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8CE5" w14:textId="2E4A2205" w:rsidR="00585749" w:rsidRDefault="00585749" w:rsidP="00585749">
      <w:pPr>
        <w:spacing w:after="0" w:line="240" w:lineRule="auto"/>
        <w:jc w:val="center"/>
        <w:rPr>
          <w:rFonts w:ascii="Calibri" w:hAnsi="Calibri"/>
          <w:b/>
          <w:bCs/>
          <w:sz w:val="36"/>
          <w:szCs w:val="36"/>
          <w:lang w:val="en-US"/>
        </w:rPr>
      </w:pPr>
      <w:r w:rsidRPr="00F86FA0">
        <w:rPr>
          <w:rFonts w:ascii="Calibri" w:hAnsi="Calibri"/>
          <w:b/>
          <w:bCs/>
          <w:sz w:val="36"/>
          <w:szCs w:val="36"/>
          <w:lang w:val="en-US"/>
        </w:rPr>
        <w:t>Gateshead and South Tyneside Music Hub</w:t>
      </w:r>
    </w:p>
    <w:p w14:paraId="1B1BFA72" w14:textId="0CFD8565" w:rsidR="00585749" w:rsidRDefault="00585749" w:rsidP="00585749">
      <w:pPr>
        <w:spacing w:after="0" w:line="240" w:lineRule="auto"/>
        <w:jc w:val="center"/>
        <w:rPr>
          <w:rFonts w:ascii="Calibri" w:hAnsi="Calibri"/>
          <w:sz w:val="18"/>
          <w:szCs w:val="18"/>
          <w:lang w:val="en-US"/>
        </w:rPr>
      </w:pPr>
      <w:r>
        <w:rPr>
          <w:rFonts w:ascii="Calibri" w:hAnsi="Calibri"/>
          <w:b/>
          <w:bCs/>
          <w:sz w:val="36"/>
          <w:szCs w:val="36"/>
          <w:lang w:val="en-US"/>
        </w:rPr>
        <w:t>Music Inclusion Strategy 2021 – 2025</w:t>
      </w:r>
      <w:r>
        <w:rPr>
          <w:rFonts w:ascii="Calibri" w:hAnsi="Calibri"/>
          <w:b/>
          <w:bCs/>
          <w:sz w:val="36"/>
          <w:szCs w:val="36"/>
          <w:lang w:val="en-US"/>
        </w:rPr>
        <w:br/>
      </w:r>
      <w:r w:rsidR="00336052" w:rsidRPr="004122DB">
        <w:rPr>
          <w:rFonts w:ascii="Calibri" w:hAnsi="Calibri"/>
          <w:sz w:val="18"/>
          <w:szCs w:val="18"/>
          <w:lang w:val="en-US"/>
        </w:rPr>
        <w:t xml:space="preserve">Agreed with the </w:t>
      </w:r>
      <w:r w:rsidR="004122DB">
        <w:rPr>
          <w:rFonts w:ascii="Calibri" w:hAnsi="Calibri"/>
          <w:sz w:val="18"/>
          <w:szCs w:val="18"/>
          <w:lang w:val="en-US"/>
        </w:rPr>
        <w:t xml:space="preserve">MI Governors </w:t>
      </w:r>
      <w:r w:rsidR="00336052" w:rsidRPr="004122DB">
        <w:rPr>
          <w:rFonts w:ascii="Calibri" w:hAnsi="Calibri"/>
          <w:sz w:val="18"/>
          <w:szCs w:val="18"/>
          <w:lang w:val="en-US"/>
        </w:rPr>
        <w:t>sub</w:t>
      </w:r>
      <w:r w:rsidR="004122DB">
        <w:rPr>
          <w:rFonts w:ascii="Calibri" w:hAnsi="Calibri"/>
          <w:sz w:val="18"/>
          <w:szCs w:val="18"/>
          <w:lang w:val="en-US"/>
        </w:rPr>
        <w:t>-</w:t>
      </w:r>
      <w:r w:rsidR="00336052" w:rsidRPr="004122DB">
        <w:rPr>
          <w:rFonts w:ascii="Calibri" w:hAnsi="Calibri"/>
          <w:sz w:val="18"/>
          <w:szCs w:val="18"/>
          <w:lang w:val="en-US"/>
        </w:rPr>
        <w:t xml:space="preserve">group on </w:t>
      </w:r>
      <w:r w:rsidR="004122DB">
        <w:rPr>
          <w:rFonts w:ascii="Calibri" w:hAnsi="Calibri"/>
          <w:sz w:val="18"/>
          <w:szCs w:val="18"/>
          <w:lang w:val="en-US"/>
        </w:rPr>
        <w:t>9</w:t>
      </w:r>
      <w:r w:rsidR="004122DB" w:rsidRPr="004122DB">
        <w:rPr>
          <w:rFonts w:ascii="Calibri" w:hAnsi="Calibri"/>
          <w:sz w:val="18"/>
          <w:szCs w:val="18"/>
          <w:vertAlign w:val="superscript"/>
          <w:lang w:val="en-US"/>
        </w:rPr>
        <w:t>th</w:t>
      </w:r>
      <w:r w:rsidR="004122DB">
        <w:rPr>
          <w:rFonts w:ascii="Calibri" w:hAnsi="Calibri"/>
          <w:sz w:val="18"/>
          <w:szCs w:val="18"/>
          <w:lang w:val="en-US"/>
        </w:rPr>
        <w:t xml:space="preserve"> March 2022</w:t>
      </w:r>
    </w:p>
    <w:p w14:paraId="74F334E0" w14:textId="69F97539" w:rsidR="004122DB" w:rsidRDefault="00185BCB" w:rsidP="00585749">
      <w:pPr>
        <w:spacing w:after="0" w:line="240" w:lineRule="auto"/>
        <w:jc w:val="center"/>
        <w:rPr>
          <w:rFonts w:ascii="Calibri" w:hAnsi="Calibri"/>
          <w:sz w:val="18"/>
          <w:szCs w:val="18"/>
          <w:lang w:val="en-US"/>
        </w:rPr>
      </w:pPr>
      <w:r>
        <w:rPr>
          <w:rFonts w:ascii="Calibri" w:hAnsi="Calibri"/>
          <w:sz w:val="18"/>
          <w:szCs w:val="18"/>
          <w:lang w:val="en-US"/>
        </w:rPr>
        <w:t>Reviewed</w:t>
      </w:r>
      <w:r w:rsidR="004122DB">
        <w:rPr>
          <w:rFonts w:ascii="Calibri" w:hAnsi="Calibri"/>
          <w:sz w:val="18"/>
          <w:szCs w:val="18"/>
          <w:lang w:val="en-US"/>
        </w:rPr>
        <w:t xml:space="preserve"> by the board </w:t>
      </w:r>
      <w:r>
        <w:rPr>
          <w:rFonts w:ascii="Calibri" w:hAnsi="Calibri"/>
          <w:sz w:val="18"/>
          <w:szCs w:val="18"/>
          <w:lang w:val="en-US"/>
        </w:rPr>
        <w:t>November 2023</w:t>
      </w:r>
      <w:r w:rsidR="004122DB">
        <w:rPr>
          <w:rFonts w:ascii="Calibri" w:hAnsi="Calibri"/>
          <w:sz w:val="18"/>
          <w:szCs w:val="18"/>
          <w:lang w:val="en-US"/>
        </w:rPr>
        <w:t xml:space="preserve"> set</w:t>
      </w:r>
      <w:r>
        <w:rPr>
          <w:rFonts w:ascii="Calibri" w:hAnsi="Calibri"/>
          <w:sz w:val="18"/>
          <w:szCs w:val="18"/>
          <w:lang w:val="en-US"/>
        </w:rPr>
        <w:t>ting</w:t>
      </w:r>
      <w:r w:rsidR="004122DB">
        <w:rPr>
          <w:rFonts w:ascii="Calibri" w:hAnsi="Calibri"/>
          <w:sz w:val="18"/>
          <w:szCs w:val="18"/>
          <w:lang w:val="en-US"/>
        </w:rPr>
        <w:t xml:space="preserve"> new short term </w:t>
      </w:r>
      <w:proofErr w:type="gramStart"/>
      <w:r w:rsidR="004122DB">
        <w:rPr>
          <w:rFonts w:ascii="Calibri" w:hAnsi="Calibri"/>
          <w:sz w:val="18"/>
          <w:szCs w:val="18"/>
          <w:lang w:val="en-US"/>
        </w:rPr>
        <w:t>priorities</w:t>
      </w:r>
      <w:proofErr w:type="gramEnd"/>
    </w:p>
    <w:p w14:paraId="0552F94A" w14:textId="77777777" w:rsidR="004122DB" w:rsidRDefault="004122DB" w:rsidP="00585749">
      <w:pPr>
        <w:spacing w:after="0" w:line="240" w:lineRule="auto"/>
        <w:jc w:val="center"/>
        <w:rPr>
          <w:rFonts w:ascii="Calibri" w:hAnsi="Calibri"/>
          <w:b/>
          <w:bCs/>
          <w:sz w:val="36"/>
          <w:szCs w:val="36"/>
          <w:lang w:val="en-US"/>
        </w:rPr>
      </w:pPr>
    </w:p>
    <w:p w14:paraId="1B63A54F" w14:textId="709AE42B" w:rsidR="00585749" w:rsidRDefault="00585749" w:rsidP="00585749">
      <w:pPr>
        <w:jc w:val="center"/>
        <w:rPr>
          <w:rFonts w:ascii="Calibri" w:hAnsi="Calibri"/>
          <w:b/>
          <w:bCs/>
          <w:sz w:val="36"/>
          <w:szCs w:val="36"/>
          <w:lang w:val="en-US"/>
        </w:rPr>
      </w:pPr>
      <w:r>
        <w:rPr>
          <w:rFonts w:ascii="Calibri" w:hAnsi="Calibri"/>
          <w:b/>
          <w:bCs/>
          <w:sz w:val="36"/>
          <w:szCs w:val="36"/>
          <w:lang w:val="en-US"/>
        </w:rPr>
        <w:t>About Gateshead &amp; South Tyneside Music Hub</w:t>
      </w:r>
    </w:p>
    <w:p w14:paraId="3056CDDF" w14:textId="0098917C" w:rsidR="004122DB" w:rsidRPr="004122DB" w:rsidRDefault="00585749" w:rsidP="004122DB">
      <w:pPr>
        <w:spacing w:line="240" w:lineRule="auto"/>
        <w:jc w:val="center"/>
        <w:rPr>
          <w:w w:val="105"/>
          <w:sz w:val="10"/>
          <w:szCs w:val="10"/>
        </w:rPr>
      </w:pPr>
      <w:r>
        <w:rPr>
          <w:w w:val="105"/>
        </w:rPr>
        <w:t xml:space="preserve">Gateshead &amp; South Tyneside MEH is a wider Music Education Hub partnership working across the two Local Authorities, to deliver the National Plan for Music Education. Gateshead Council is the lead organisation for the </w:t>
      </w:r>
      <w:proofErr w:type="gramStart"/>
      <w:r>
        <w:rPr>
          <w:w w:val="105"/>
        </w:rPr>
        <w:t>hub, and</w:t>
      </w:r>
      <w:proofErr w:type="gramEnd"/>
      <w:r>
        <w:rPr>
          <w:w w:val="105"/>
        </w:rPr>
        <w:t xml:space="preserve"> devolves funds to South Tyneside Music Service and are the accountable body for the Arts Council Grant. We work collaboratively across a range of partnerships, including </w:t>
      </w:r>
      <w:r w:rsidR="00185BCB">
        <w:rPr>
          <w:w w:val="105"/>
        </w:rPr>
        <w:t>The Glasshouse ICM (formally Sage Gateshead)</w:t>
      </w:r>
      <w:r>
        <w:rPr>
          <w:w w:val="105"/>
        </w:rPr>
        <w:t>, Gem Arts, Customs House</w:t>
      </w:r>
      <w:r w:rsidR="00185BCB">
        <w:rPr>
          <w:w w:val="105"/>
        </w:rPr>
        <w:t>,</w:t>
      </w:r>
      <w:r>
        <w:rPr>
          <w:w w:val="105"/>
        </w:rPr>
        <w:t xml:space="preserve"> Blue Cabin Arts</w:t>
      </w:r>
      <w:r w:rsidR="00185BCB">
        <w:rPr>
          <w:w w:val="105"/>
        </w:rPr>
        <w:t xml:space="preserve"> and Side by Side Arts</w:t>
      </w:r>
      <w:r>
        <w:rPr>
          <w:w w:val="105"/>
        </w:rPr>
        <w:t>.</w:t>
      </w:r>
      <w:r w:rsidR="004122DB">
        <w:rPr>
          <w:w w:val="105"/>
        </w:rPr>
        <w:br/>
      </w:r>
    </w:p>
    <w:p w14:paraId="44BAFCB1" w14:textId="60BD8D1D" w:rsidR="00585749" w:rsidRPr="004122DB" w:rsidRDefault="00585749" w:rsidP="00585749">
      <w:pPr>
        <w:widowControl w:val="0"/>
        <w:spacing w:after="0" w:line="240" w:lineRule="auto"/>
        <w:ind w:right="1200" w:firstLine="1701"/>
        <w:jc w:val="center"/>
        <w:rPr>
          <w:rFonts w:ascii="Calibri" w:eastAsia="Calibri" w:hAnsi="Calibri" w:cs="Calibri"/>
          <w:i/>
          <w:iCs/>
          <w:lang w:val="en-US"/>
        </w:rPr>
      </w:pPr>
      <w:r w:rsidRPr="004122DB">
        <w:rPr>
          <w:rFonts w:ascii="Calibri" w:eastAsia="Calibri" w:hAnsi="Calibri" w:cs="Calibri"/>
          <w:i/>
          <w:iCs/>
          <w:lang w:val="en-US"/>
        </w:rPr>
        <w:t xml:space="preserve">Placing all children and young people at the </w:t>
      </w:r>
      <w:r w:rsidR="00185BCB" w:rsidRPr="004122DB">
        <w:rPr>
          <w:rFonts w:ascii="Calibri" w:eastAsia="Calibri" w:hAnsi="Calibri" w:cs="Calibri"/>
          <w:i/>
          <w:iCs/>
          <w:lang w:val="en-US"/>
        </w:rPr>
        <w:t>center</w:t>
      </w:r>
      <w:r w:rsidRPr="004122DB">
        <w:rPr>
          <w:rFonts w:ascii="Calibri" w:eastAsia="Calibri" w:hAnsi="Calibri" w:cs="Calibri"/>
          <w:i/>
          <w:iCs/>
          <w:lang w:val="en-US"/>
        </w:rPr>
        <w:t xml:space="preserve"> of our aspirations, G&amp;ST MEH draws on local and national partnerships to embed educational excellence through the diverse delivery of a wide range of styles and genres.</w:t>
      </w:r>
    </w:p>
    <w:p w14:paraId="547CEE3D" w14:textId="5CB169CA" w:rsidR="00585749" w:rsidRDefault="00585749" w:rsidP="00585749">
      <w:pPr>
        <w:widowControl w:val="0"/>
        <w:spacing w:after="0" w:line="240" w:lineRule="auto"/>
        <w:ind w:right="1200" w:firstLine="1701"/>
        <w:jc w:val="center"/>
        <w:rPr>
          <w:rFonts w:ascii="Calibri" w:eastAsia="Calibri" w:hAnsi="Calibri" w:cs="Calibri"/>
          <w:sz w:val="10"/>
          <w:szCs w:val="10"/>
          <w:lang w:val="en-US"/>
        </w:rPr>
      </w:pPr>
    </w:p>
    <w:p w14:paraId="1D344A98" w14:textId="7A1E6562" w:rsidR="004122DB" w:rsidRDefault="004122DB" w:rsidP="00585749">
      <w:pPr>
        <w:widowControl w:val="0"/>
        <w:spacing w:after="0" w:line="240" w:lineRule="auto"/>
        <w:ind w:right="1200" w:firstLine="1701"/>
        <w:jc w:val="center"/>
        <w:rPr>
          <w:rFonts w:ascii="Calibri" w:eastAsia="Calibri" w:hAnsi="Calibri" w:cs="Calibri"/>
          <w:sz w:val="10"/>
          <w:szCs w:val="10"/>
          <w:lang w:val="en-US"/>
        </w:rPr>
      </w:pPr>
    </w:p>
    <w:p w14:paraId="7B245B55" w14:textId="77777777" w:rsidR="004122DB" w:rsidRPr="004122DB" w:rsidRDefault="004122DB" w:rsidP="00585749">
      <w:pPr>
        <w:widowControl w:val="0"/>
        <w:spacing w:after="0" w:line="240" w:lineRule="auto"/>
        <w:ind w:right="1200" w:firstLine="1701"/>
        <w:jc w:val="center"/>
        <w:rPr>
          <w:rFonts w:ascii="Calibri" w:eastAsia="Calibri" w:hAnsi="Calibri" w:cs="Calibri"/>
          <w:sz w:val="10"/>
          <w:szCs w:val="10"/>
          <w:lang w:val="en-US"/>
        </w:rPr>
      </w:pPr>
    </w:p>
    <w:p w14:paraId="57CC6F21" w14:textId="639C4F60" w:rsidR="00585749" w:rsidRDefault="00585749" w:rsidP="00585749">
      <w:pPr>
        <w:jc w:val="center"/>
        <w:rPr>
          <w:rFonts w:ascii="Calibri" w:hAnsi="Calibri"/>
          <w:b/>
          <w:bCs/>
          <w:sz w:val="36"/>
          <w:szCs w:val="36"/>
          <w:lang w:val="en-US"/>
        </w:rPr>
      </w:pPr>
      <w:r>
        <w:rPr>
          <w:rFonts w:ascii="Calibri" w:hAnsi="Calibri"/>
          <w:b/>
          <w:bCs/>
          <w:sz w:val="36"/>
          <w:szCs w:val="36"/>
          <w:lang w:val="en-US"/>
        </w:rPr>
        <w:t>Music Inclusion Report – Executive Summary</w:t>
      </w:r>
      <w:r w:rsidR="00D353D2">
        <w:rPr>
          <w:rFonts w:ascii="Calibri" w:hAnsi="Calibri"/>
          <w:b/>
          <w:bCs/>
          <w:sz w:val="36"/>
          <w:szCs w:val="36"/>
          <w:lang w:val="en-US"/>
        </w:rPr>
        <w:t xml:space="preserve"> Plan</w:t>
      </w:r>
    </w:p>
    <w:p w14:paraId="58D01E14" w14:textId="7C075866" w:rsidR="00585749" w:rsidRPr="00234306" w:rsidRDefault="00585749" w:rsidP="00585749">
      <w:pPr>
        <w:jc w:val="center"/>
      </w:pPr>
      <w:r>
        <w:rPr>
          <w:w w:val="105"/>
        </w:rPr>
        <w:t xml:space="preserve">In March 2020, the hub received Youth Music funding to review Music Inclusion practice across the partnerships. Phil Mullen conducted a series of consultations across all stakeholders, and a comprehensive Strategy Report has been produced. </w:t>
      </w:r>
      <w:r>
        <w:t xml:space="preserve"> It outlines the </w:t>
      </w:r>
      <w:r w:rsidR="00D353D2">
        <w:t xml:space="preserve">full </w:t>
      </w:r>
      <w:r>
        <w:t xml:space="preserve">action plan for developing inclusive practice throughout the hub partnership organisations and advisory board. The implementation of this strategy will be driven </w:t>
      </w:r>
      <w:r w:rsidR="00D353D2">
        <w:t xml:space="preserve">through this Executive Summary Plan, agreed by an </w:t>
      </w:r>
      <w:r>
        <w:t xml:space="preserve">inclusion </w:t>
      </w:r>
      <w:proofErr w:type="gramStart"/>
      <w:r w:rsidR="00D353D2">
        <w:t>subgroup</w:t>
      </w:r>
      <w:proofErr w:type="gramEnd"/>
      <w:r w:rsidR="00D353D2">
        <w:t xml:space="preserve"> and </w:t>
      </w:r>
      <w:r>
        <w:t>overseen by the hub board</w:t>
      </w:r>
      <w:r w:rsidR="00D353D2">
        <w:t xml:space="preserve"> through yearly reviews at Spring Full Governing Body Meetings.</w:t>
      </w:r>
    </w:p>
    <w:p w14:paraId="24677FAA" w14:textId="77777777" w:rsidR="002C64ED" w:rsidRDefault="002C64ED" w:rsidP="00D353D2">
      <w:pPr>
        <w:spacing w:line="360" w:lineRule="auto"/>
        <w:ind w:right="326"/>
        <w:rPr>
          <w:rFonts w:ascii="Calibri" w:hAnsi="Calibri"/>
          <w:b/>
          <w:bCs/>
          <w:sz w:val="28"/>
          <w:szCs w:val="28"/>
          <w:lang w:val="en-US"/>
        </w:rPr>
      </w:pPr>
    </w:p>
    <w:p w14:paraId="63E3E5BB" w14:textId="77777777" w:rsidR="002C64ED" w:rsidRDefault="002C64ED" w:rsidP="00D353D2">
      <w:pPr>
        <w:spacing w:line="360" w:lineRule="auto"/>
        <w:ind w:right="326"/>
        <w:rPr>
          <w:rFonts w:ascii="Calibri" w:hAnsi="Calibri"/>
          <w:b/>
          <w:bCs/>
          <w:sz w:val="28"/>
          <w:szCs w:val="28"/>
          <w:lang w:val="en-US"/>
        </w:rPr>
      </w:pPr>
    </w:p>
    <w:p w14:paraId="16A10520" w14:textId="77777777" w:rsidR="002C64ED" w:rsidRDefault="002C64ED" w:rsidP="00D353D2">
      <w:pPr>
        <w:spacing w:line="360" w:lineRule="auto"/>
        <w:ind w:right="326"/>
        <w:rPr>
          <w:rFonts w:ascii="Calibri" w:hAnsi="Calibri"/>
          <w:b/>
          <w:bCs/>
          <w:sz w:val="28"/>
          <w:szCs w:val="28"/>
          <w:lang w:val="en-US"/>
        </w:rPr>
      </w:pPr>
    </w:p>
    <w:p w14:paraId="448250D6" w14:textId="38F1283A" w:rsidR="00D353D2" w:rsidRPr="00DC0612" w:rsidRDefault="00D353D2" w:rsidP="00D353D2">
      <w:pPr>
        <w:spacing w:line="360" w:lineRule="auto"/>
        <w:ind w:right="326"/>
        <w:rPr>
          <w:rFonts w:ascii="Calibri" w:hAnsi="Calibri"/>
          <w:b/>
          <w:bCs/>
          <w:sz w:val="28"/>
          <w:szCs w:val="28"/>
          <w:lang w:val="en-US"/>
        </w:rPr>
      </w:pPr>
      <w:r w:rsidRPr="00DC0612">
        <w:rPr>
          <w:rFonts w:ascii="Calibri" w:hAnsi="Calibri"/>
          <w:b/>
          <w:bCs/>
          <w:sz w:val="28"/>
          <w:szCs w:val="28"/>
          <w:lang w:val="en-US"/>
        </w:rPr>
        <w:lastRenderedPageBreak/>
        <w:t>Music Inclusion Strategy Report</w:t>
      </w:r>
    </w:p>
    <w:p w14:paraId="5663FEE1" w14:textId="77777777" w:rsidR="00D353D2" w:rsidRPr="00093040" w:rsidRDefault="00D353D2" w:rsidP="00D353D2">
      <w:pPr>
        <w:spacing w:line="240" w:lineRule="auto"/>
        <w:ind w:right="326"/>
        <w:rPr>
          <w:rFonts w:ascii="Calibri" w:hAnsi="Calibri"/>
          <w:bCs/>
          <w:lang w:val="en-US"/>
        </w:rPr>
      </w:pPr>
      <w:r>
        <w:rPr>
          <w:rFonts w:ascii="Calibri" w:hAnsi="Calibri"/>
          <w:bCs/>
          <w:lang w:val="en-US"/>
        </w:rPr>
        <w:t>Phil Mullen</w:t>
      </w:r>
      <w:r w:rsidRPr="00093040">
        <w:rPr>
          <w:rFonts w:ascii="Calibri" w:hAnsi="Calibri"/>
          <w:bCs/>
          <w:lang w:val="en-US"/>
        </w:rPr>
        <w:t xml:space="preserve"> conducted online research on the population and demographics of the hub area, the </w:t>
      </w:r>
      <w:proofErr w:type="gramStart"/>
      <w:r w:rsidRPr="00093040">
        <w:rPr>
          <w:rFonts w:ascii="Calibri" w:hAnsi="Calibri"/>
          <w:bCs/>
          <w:lang w:val="en-US"/>
        </w:rPr>
        <w:t>issues</w:t>
      </w:r>
      <w:proofErr w:type="gramEnd"/>
      <w:r w:rsidRPr="00093040">
        <w:rPr>
          <w:rFonts w:ascii="Calibri" w:hAnsi="Calibri"/>
          <w:bCs/>
          <w:lang w:val="en-US"/>
        </w:rPr>
        <w:t xml:space="preserve"> and data around child deprivation within the hub area, the general profile of the two boroughs, and some specifics around services available. </w:t>
      </w:r>
      <w:r>
        <w:rPr>
          <w:rFonts w:ascii="Calibri" w:hAnsi="Calibri"/>
          <w:bCs/>
          <w:lang w:val="en-US"/>
        </w:rPr>
        <w:t>He</w:t>
      </w:r>
      <w:r w:rsidRPr="00093040">
        <w:rPr>
          <w:rFonts w:ascii="Calibri" w:hAnsi="Calibri"/>
          <w:bCs/>
          <w:lang w:val="en-US"/>
        </w:rPr>
        <w:t xml:space="preserve"> interviewed</w:t>
      </w:r>
      <w:r>
        <w:rPr>
          <w:rFonts w:ascii="Calibri" w:hAnsi="Calibri"/>
          <w:bCs/>
          <w:lang w:val="en-US"/>
        </w:rPr>
        <w:t xml:space="preserve"> a range of stakeholders, including the two Music Service Managers, music service staff, music specialists and partners and school </w:t>
      </w:r>
      <w:proofErr w:type="gramStart"/>
      <w:r>
        <w:rPr>
          <w:rFonts w:ascii="Calibri" w:hAnsi="Calibri"/>
          <w:bCs/>
          <w:lang w:val="en-US"/>
        </w:rPr>
        <w:t>teachers</w:t>
      </w:r>
      <w:r w:rsidRPr="00093040">
        <w:rPr>
          <w:rFonts w:ascii="Calibri" w:hAnsi="Calibri"/>
          <w:bCs/>
          <w:lang w:val="en-US"/>
        </w:rPr>
        <w:t xml:space="preserve"> </w:t>
      </w:r>
      <w:r>
        <w:rPr>
          <w:rFonts w:ascii="Calibri" w:hAnsi="Calibri"/>
          <w:bCs/>
          <w:lang w:val="en-US"/>
        </w:rPr>
        <w:t>.</w:t>
      </w:r>
      <w:proofErr w:type="gramEnd"/>
      <w:r>
        <w:rPr>
          <w:rFonts w:ascii="Calibri" w:hAnsi="Calibri"/>
          <w:bCs/>
          <w:lang w:val="en-US"/>
        </w:rPr>
        <w:t xml:space="preserve"> He used 2</w:t>
      </w:r>
      <w:r w:rsidRPr="00093040">
        <w:rPr>
          <w:rFonts w:ascii="Calibri" w:hAnsi="Calibri"/>
          <w:bCs/>
          <w:lang w:val="en-US"/>
        </w:rPr>
        <w:t xml:space="preserve"> lenses</w:t>
      </w:r>
      <w:r>
        <w:rPr>
          <w:rFonts w:ascii="Calibri" w:hAnsi="Calibri"/>
          <w:bCs/>
          <w:lang w:val="en-US"/>
        </w:rPr>
        <w:t xml:space="preserve">, including the one adopted by Youth Music, </w:t>
      </w:r>
      <w:r w:rsidRPr="00093040">
        <w:rPr>
          <w:rFonts w:ascii="Calibri" w:hAnsi="Calibri"/>
          <w:bCs/>
          <w:lang w:val="en-US"/>
        </w:rPr>
        <w:t xml:space="preserve">to </w:t>
      </w:r>
      <w:proofErr w:type="spellStart"/>
      <w:r w:rsidRPr="00093040">
        <w:rPr>
          <w:rFonts w:ascii="Calibri" w:hAnsi="Calibri"/>
          <w:bCs/>
          <w:lang w:val="en-US"/>
        </w:rPr>
        <w:t>analyse</w:t>
      </w:r>
      <w:proofErr w:type="spellEnd"/>
      <w:r w:rsidRPr="00093040">
        <w:rPr>
          <w:rFonts w:ascii="Calibri" w:hAnsi="Calibri"/>
          <w:bCs/>
          <w:lang w:val="en-US"/>
        </w:rPr>
        <w:t xml:space="preserve"> the information gathered</w:t>
      </w:r>
      <w:r>
        <w:rPr>
          <w:rFonts w:ascii="Calibri" w:hAnsi="Calibri"/>
          <w:bCs/>
          <w:lang w:val="en-US"/>
        </w:rPr>
        <w:t xml:space="preserve"> and produced a Music Inclusion Strategy report with 12 Inclusion priorities for the Hub, to </w:t>
      </w:r>
      <w:r w:rsidRPr="00093040">
        <w:rPr>
          <w:rFonts w:ascii="Calibri" w:hAnsi="Calibri"/>
          <w:bCs/>
          <w:lang w:val="en-US"/>
        </w:rPr>
        <w:t>answer the following main questions:</w:t>
      </w:r>
    </w:p>
    <w:p w14:paraId="5535CF1C" w14:textId="77777777" w:rsidR="00D353D2" w:rsidRPr="00234306" w:rsidRDefault="00D353D2" w:rsidP="00D353D2">
      <w:pPr>
        <w:pStyle w:val="ListParagraph"/>
        <w:numPr>
          <w:ilvl w:val="0"/>
          <w:numId w:val="1"/>
        </w:numPr>
        <w:ind w:left="0" w:right="326" w:firstLine="0"/>
        <w:rPr>
          <w:rFonts w:ascii="Calibri" w:hAnsi="Calibri"/>
          <w:bCs/>
          <w:sz w:val="22"/>
          <w:szCs w:val="22"/>
          <w:lang w:val="en-US"/>
        </w:rPr>
      </w:pPr>
      <w:r w:rsidRPr="00234306">
        <w:rPr>
          <w:rFonts w:ascii="Calibri" w:hAnsi="Calibri"/>
          <w:bCs/>
          <w:sz w:val="22"/>
          <w:szCs w:val="22"/>
          <w:lang w:val="en-US"/>
        </w:rPr>
        <w:t>What does musical inclusion mean in the region?</w:t>
      </w:r>
    </w:p>
    <w:p w14:paraId="0C57490E" w14:textId="77777777" w:rsidR="00D353D2" w:rsidRPr="00234306" w:rsidRDefault="00D353D2" w:rsidP="00D353D2">
      <w:pPr>
        <w:pStyle w:val="ListParagraph"/>
        <w:numPr>
          <w:ilvl w:val="0"/>
          <w:numId w:val="1"/>
        </w:numPr>
        <w:ind w:left="0" w:right="326" w:firstLine="0"/>
        <w:rPr>
          <w:rFonts w:ascii="Calibri" w:hAnsi="Calibri"/>
          <w:bCs/>
          <w:sz w:val="22"/>
          <w:szCs w:val="22"/>
          <w:lang w:val="en-US"/>
        </w:rPr>
      </w:pPr>
      <w:r w:rsidRPr="00234306">
        <w:rPr>
          <w:rFonts w:ascii="Calibri" w:hAnsi="Calibri"/>
          <w:bCs/>
          <w:sz w:val="22"/>
          <w:szCs w:val="22"/>
          <w:lang w:val="en-US"/>
        </w:rPr>
        <w:t>What are the challenges to becoming fully inclusive?</w:t>
      </w:r>
    </w:p>
    <w:p w14:paraId="0B9A566F" w14:textId="77777777" w:rsidR="00D353D2" w:rsidRPr="00DC0612" w:rsidRDefault="00D353D2" w:rsidP="00D353D2">
      <w:pPr>
        <w:pStyle w:val="ListParagraph"/>
        <w:numPr>
          <w:ilvl w:val="0"/>
          <w:numId w:val="1"/>
        </w:numPr>
        <w:ind w:left="0" w:right="326" w:firstLine="0"/>
        <w:rPr>
          <w:rFonts w:ascii="Calibri" w:hAnsi="Calibri"/>
          <w:bCs/>
          <w:sz w:val="22"/>
          <w:szCs w:val="22"/>
          <w:lang w:val="en-US"/>
        </w:rPr>
      </w:pPr>
      <w:r w:rsidRPr="00234306">
        <w:rPr>
          <w:rFonts w:ascii="Calibri" w:hAnsi="Calibri"/>
          <w:bCs/>
          <w:sz w:val="22"/>
          <w:szCs w:val="22"/>
          <w:lang w:val="en-US"/>
        </w:rPr>
        <w:t>What are the strategic priorities for Gateshead and South Tyneside hub in terms of inclusion?</w:t>
      </w:r>
    </w:p>
    <w:p w14:paraId="0A86C9D5" w14:textId="77777777" w:rsidR="00D353D2" w:rsidRPr="00D353D2" w:rsidRDefault="00D353D2" w:rsidP="00585749">
      <w:pPr>
        <w:spacing w:line="360" w:lineRule="auto"/>
        <w:ind w:right="326"/>
        <w:rPr>
          <w:rFonts w:ascii="Calibri" w:hAnsi="Calibri"/>
          <w:b/>
          <w:bCs/>
          <w:sz w:val="10"/>
          <w:szCs w:val="10"/>
          <w:lang w:val="en-US"/>
        </w:rPr>
      </w:pPr>
    </w:p>
    <w:p w14:paraId="621453B6" w14:textId="3AF2AA94" w:rsidR="00585749" w:rsidRPr="00234306" w:rsidRDefault="00585749" w:rsidP="00585749">
      <w:pPr>
        <w:spacing w:line="360" w:lineRule="auto"/>
        <w:ind w:right="326"/>
        <w:rPr>
          <w:rFonts w:ascii="Calibri" w:hAnsi="Calibri"/>
          <w:sz w:val="28"/>
          <w:szCs w:val="28"/>
          <w:lang w:val="en-US"/>
        </w:rPr>
      </w:pPr>
      <w:r w:rsidRPr="00093040">
        <w:rPr>
          <w:rFonts w:ascii="Calibri" w:hAnsi="Calibri"/>
          <w:b/>
          <w:bCs/>
          <w:sz w:val="28"/>
          <w:szCs w:val="28"/>
          <w:lang w:val="en-US"/>
        </w:rPr>
        <w:t xml:space="preserve">What does </w:t>
      </w:r>
      <w:r w:rsidR="00D353D2">
        <w:rPr>
          <w:rFonts w:ascii="Calibri" w:hAnsi="Calibri"/>
          <w:b/>
          <w:bCs/>
          <w:sz w:val="28"/>
          <w:szCs w:val="28"/>
          <w:lang w:val="en-US"/>
        </w:rPr>
        <w:t xml:space="preserve">music </w:t>
      </w:r>
      <w:r w:rsidRPr="00093040">
        <w:rPr>
          <w:rFonts w:ascii="Calibri" w:hAnsi="Calibri"/>
          <w:b/>
          <w:bCs/>
          <w:sz w:val="28"/>
          <w:szCs w:val="28"/>
          <w:lang w:val="en-US"/>
        </w:rPr>
        <w:t>inclusion involve?</w:t>
      </w:r>
    </w:p>
    <w:p w14:paraId="44972BB3" w14:textId="64CC099F" w:rsidR="004122DB" w:rsidRDefault="004122DB" w:rsidP="004122DB">
      <w:pPr>
        <w:spacing w:line="240" w:lineRule="auto"/>
        <w:ind w:left="1418" w:right="491" w:hanging="142"/>
        <w:rPr>
          <w:rFonts w:ascii="Calibri" w:hAnsi="Calibri"/>
          <w:lang w:val="en-US"/>
        </w:rPr>
      </w:pPr>
      <w:r w:rsidRPr="00234306">
        <w:rPr>
          <w:rFonts w:ascii="Calibri" w:hAnsi="Calibri"/>
          <w:i/>
          <w:iCs/>
          <w:lang w:val="en-US"/>
        </w:rPr>
        <w:t>‘Musical Inclusion is about removing barriers to ensure all children enjoy full participation in a music education which supports the development and achievement of each young person based on their individual abilities, needs and interests’.</w:t>
      </w:r>
      <w:r w:rsidRPr="00093040">
        <w:rPr>
          <w:rFonts w:ascii="Calibri" w:hAnsi="Calibri"/>
          <w:lang w:val="en-US"/>
        </w:rPr>
        <w:t xml:space="preserve"> – Dr. Phil Mullen </w:t>
      </w:r>
    </w:p>
    <w:p w14:paraId="40DC5C16" w14:textId="588A16BD" w:rsidR="00585749" w:rsidRPr="00093040" w:rsidRDefault="00585749" w:rsidP="00585749">
      <w:pPr>
        <w:spacing w:line="240" w:lineRule="auto"/>
        <w:ind w:right="-76"/>
        <w:rPr>
          <w:rFonts w:ascii="Calibri" w:hAnsi="Calibri"/>
          <w:lang w:val="en-US"/>
        </w:rPr>
      </w:pPr>
      <w:r w:rsidRPr="00093040">
        <w:rPr>
          <w:rFonts w:ascii="Calibri" w:hAnsi="Calibri"/>
          <w:lang w:val="en-US"/>
        </w:rPr>
        <w:t>Musically inclusive practice ensures that all children and young people who want to can make music. It can only happen by embracing a wide range of genres and styles, supporting participants to achieve social and personal outcomes as well as musical ones, and having a music education workforce which can work with young people of all backgrounds, needs and interests</w:t>
      </w:r>
    </w:p>
    <w:p w14:paraId="60C59234" w14:textId="77777777" w:rsidR="00585749" w:rsidRPr="00093040" w:rsidRDefault="00585749" w:rsidP="00585749">
      <w:pPr>
        <w:spacing w:line="240" w:lineRule="auto"/>
        <w:ind w:right="-76"/>
        <w:rPr>
          <w:rFonts w:ascii="Calibri" w:hAnsi="Calibri"/>
          <w:lang w:val="en-US"/>
        </w:rPr>
      </w:pPr>
      <w:r w:rsidRPr="00093040">
        <w:rPr>
          <w:rFonts w:ascii="Calibri" w:hAnsi="Calibri"/>
          <w:bCs/>
          <w:lang w:val="en-US"/>
        </w:rPr>
        <w:t>Inclusion involves change</w:t>
      </w:r>
      <w:r w:rsidRPr="00093040">
        <w:rPr>
          <w:rFonts w:ascii="Calibri" w:hAnsi="Calibri"/>
          <w:lang w:val="en-US"/>
        </w:rPr>
        <w:t xml:space="preserve">. It is an unending process of increasing learning and participation for all students. It is an ideal to which Hubs can </w:t>
      </w:r>
      <w:proofErr w:type="gramStart"/>
      <w:r w:rsidRPr="00093040">
        <w:rPr>
          <w:rFonts w:ascii="Calibri" w:hAnsi="Calibri"/>
          <w:lang w:val="en-US"/>
        </w:rPr>
        <w:t>aspire</w:t>
      </w:r>
      <w:proofErr w:type="gramEnd"/>
      <w:r w:rsidRPr="00093040">
        <w:rPr>
          <w:rFonts w:ascii="Calibri" w:hAnsi="Calibri"/>
          <w:lang w:val="en-US"/>
        </w:rPr>
        <w:t xml:space="preserve"> but which is never fully reached. But inclusion happens as soon as the process of increasing participation is started. An inclusive Hub is one that is on the move.</w:t>
      </w:r>
    </w:p>
    <w:p w14:paraId="1686C968" w14:textId="77777777" w:rsidR="00585749" w:rsidRDefault="00585749" w:rsidP="00585749">
      <w:pPr>
        <w:spacing w:line="360" w:lineRule="auto"/>
        <w:ind w:right="326"/>
        <w:jc w:val="right"/>
        <w:rPr>
          <w:rFonts w:ascii="Calibri" w:hAnsi="Calibri"/>
          <w:i/>
          <w:iCs/>
          <w:lang w:val="en-US"/>
        </w:rPr>
      </w:pPr>
      <w:r w:rsidRPr="00093040">
        <w:rPr>
          <w:rFonts w:ascii="Calibri" w:hAnsi="Calibri"/>
          <w:i/>
          <w:iCs/>
          <w:lang w:val="en-US"/>
        </w:rPr>
        <w:t>(Adapted from Booth and Ainscow, 2002: 3)</w:t>
      </w:r>
    </w:p>
    <w:p w14:paraId="2D327051" w14:textId="77777777" w:rsidR="00D353D2" w:rsidRDefault="00D353D2" w:rsidP="00D353D2">
      <w:pPr>
        <w:spacing w:line="360" w:lineRule="auto"/>
        <w:ind w:right="326"/>
        <w:rPr>
          <w:rFonts w:ascii="Calibri" w:hAnsi="Calibri"/>
          <w:b/>
          <w:bCs/>
          <w:sz w:val="28"/>
          <w:szCs w:val="28"/>
          <w:lang w:val="en-US"/>
        </w:rPr>
      </w:pPr>
      <w:r>
        <w:rPr>
          <w:rFonts w:ascii="Calibri" w:hAnsi="Calibri"/>
          <w:b/>
          <w:bCs/>
          <w:sz w:val="28"/>
          <w:szCs w:val="28"/>
          <w:lang w:val="en-US"/>
        </w:rPr>
        <w:t>Who is this report for?</w:t>
      </w:r>
    </w:p>
    <w:p w14:paraId="030BA4E0" w14:textId="7EE74AF5" w:rsidR="00D353D2" w:rsidRDefault="00C33987" w:rsidP="00C33987">
      <w:pPr>
        <w:spacing w:line="240" w:lineRule="auto"/>
        <w:ind w:right="326"/>
        <w:rPr>
          <w:rFonts w:ascii="Calibri" w:hAnsi="Calibri"/>
          <w:b/>
          <w:bCs/>
          <w:sz w:val="28"/>
          <w:szCs w:val="28"/>
          <w:lang w:val="en-US"/>
        </w:rPr>
      </w:pPr>
      <w:r>
        <w:rPr>
          <w:rFonts w:ascii="Calibri" w:hAnsi="Calibri"/>
          <w:lang w:val="en-US"/>
        </w:rPr>
        <w:lastRenderedPageBreak/>
        <w:t>All stakeholders across the Hub, from Governance to partners, schools to funders and parents, pupils and communities of all backgrounds interested in promoting music education and opportunities across our geographical remit.</w:t>
      </w:r>
    </w:p>
    <w:p w14:paraId="7534B05E" w14:textId="3A8C1878" w:rsidR="00585749" w:rsidRPr="00DC0612" w:rsidRDefault="00C33987" w:rsidP="00585749">
      <w:pPr>
        <w:spacing w:line="360" w:lineRule="auto"/>
        <w:rPr>
          <w:rFonts w:ascii="Calibri" w:hAnsi="Calibri"/>
          <w:b/>
          <w:bCs/>
          <w:sz w:val="28"/>
          <w:szCs w:val="28"/>
          <w:lang w:val="en-US"/>
        </w:rPr>
      </w:pPr>
      <w:r>
        <w:rPr>
          <w:rFonts w:ascii="Calibri" w:hAnsi="Calibri"/>
          <w:b/>
          <w:bCs/>
          <w:sz w:val="28"/>
          <w:szCs w:val="28"/>
          <w:lang w:val="en-US"/>
        </w:rPr>
        <w:t>Statement</w:t>
      </w:r>
      <w:r w:rsidR="00D244A0">
        <w:rPr>
          <w:rFonts w:ascii="Calibri" w:hAnsi="Calibri"/>
          <w:b/>
          <w:bCs/>
          <w:sz w:val="28"/>
          <w:szCs w:val="28"/>
          <w:lang w:val="en-US"/>
        </w:rPr>
        <w:t xml:space="preserve"> of </w:t>
      </w:r>
      <w:r>
        <w:rPr>
          <w:rFonts w:ascii="Calibri" w:hAnsi="Calibri"/>
          <w:b/>
          <w:bCs/>
          <w:sz w:val="28"/>
          <w:szCs w:val="28"/>
          <w:lang w:val="en-US"/>
        </w:rPr>
        <w:t>I</w:t>
      </w:r>
      <w:r w:rsidR="00D244A0">
        <w:rPr>
          <w:rFonts w:ascii="Calibri" w:hAnsi="Calibri"/>
          <w:b/>
          <w:bCs/>
          <w:sz w:val="28"/>
          <w:szCs w:val="28"/>
          <w:lang w:val="en-US"/>
        </w:rPr>
        <w:t xml:space="preserve">ntent arising out of the 12 Strategic </w:t>
      </w:r>
      <w:proofErr w:type="gramStart"/>
      <w:r>
        <w:rPr>
          <w:rFonts w:ascii="Calibri" w:hAnsi="Calibri"/>
          <w:b/>
          <w:bCs/>
          <w:sz w:val="28"/>
          <w:szCs w:val="28"/>
          <w:lang w:val="en-US"/>
        </w:rPr>
        <w:t>4 year</w:t>
      </w:r>
      <w:proofErr w:type="gramEnd"/>
      <w:r>
        <w:rPr>
          <w:rFonts w:ascii="Calibri" w:hAnsi="Calibri"/>
          <w:b/>
          <w:bCs/>
          <w:sz w:val="28"/>
          <w:szCs w:val="28"/>
          <w:lang w:val="en-US"/>
        </w:rPr>
        <w:t xml:space="preserve"> </w:t>
      </w:r>
      <w:r w:rsidR="00D244A0">
        <w:rPr>
          <w:rFonts w:ascii="Calibri" w:hAnsi="Calibri"/>
          <w:b/>
          <w:bCs/>
          <w:sz w:val="28"/>
          <w:szCs w:val="28"/>
          <w:lang w:val="en-US"/>
        </w:rPr>
        <w:t>priorities</w:t>
      </w:r>
      <w:r>
        <w:rPr>
          <w:rFonts w:ascii="Calibri" w:hAnsi="Calibri"/>
          <w:b/>
          <w:bCs/>
          <w:sz w:val="28"/>
          <w:szCs w:val="28"/>
          <w:lang w:val="en-US"/>
        </w:rPr>
        <w:t xml:space="preserve"> listed on p4</w:t>
      </w:r>
      <w:r w:rsidR="00D244A0">
        <w:rPr>
          <w:rFonts w:ascii="Calibri" w:hAnsi="Calibri"/>
          <w:b/>
          <w:bCs/>
          <w:sz w:val="28"/>
          <w:szCs w:val="28"/>
          <w:lang w:val="en-US"/>
        </w:rPr>
        <w:t xml:space="preserve">: </w:t>
      </w:r>
    </w:p>
    <w:p w14:paraId="015F0010" w14:textId="62DB848C" w:rsidR="00585749" w:rsidRDefault="00585749" w:rsidP="00585749">
      <w:pPr>
        <w:spacing w:line="360" w:lineRule="auto"/>
        <w:rPr>
          <w:rFonts w:ascii="Calibri" w:hAnsi="Calibri"/>
          <w:b/>
          <w:bCs/>
          <w:sz w:val="28"/>
          <w:szCs w:val="28"/>
          <w:lang w:val="en-US"/>
        </w:rPr>
      </w:pPr>
      <w:r w:rsidRPr="00C33987">
        <w:rPr>
          <w:rFonts w:ascii="Calibri" w:hAnsi="Calibri"/>
          <w:sz w:val="24"/>
          <w:szCs w:val="24"/>
          <w:lang w:val="en-US"/>
        </w:rPr>
        <w:t>Gateshead and South Tyneside will</w:t>
      </w:r>
      <w:r w:rsidR="00D244A0" w:rsidRPr="00C33987">
        <w:rPr>
          <w:rFonts w:ascii="Calibri" w:hAnsi="Calibri"/>
          <w:sz w:val="24"/>
          <w:szCs w:val="24"/>
          <w:lang w:val="en-US"/>
        </w:rPr>
        <w:t xml:space="preserve"> focus in the short term on</w:t>
      </w:r>
      <w:r w:rsidRPr="00C33987">
        <w:rPr>
          <w:rFonts w:ascii="Calibri" w:hAnsi="Calibri"/>
          <w:sz w:val="24"/>
          <w:szCs w:val="24"/>
          <w:lang w:val="en-US"/>
        </w:rPr>
        <w:t>:</w:t>
      </w:r>
      <w:r w:rsidR="006F0B32">
        <w:rPr>
          <w:rFonts w:ascii="Calibri" w:hAnsi="Calibri"/>
          <w:b/>
          <w:bCs/>
          <w:sz w:val="28"/>
          <w:szCs w:val="28"/>
          <w:lang w:val="en-US"/>
        </w:rPr>
        <w:t xml:space="preserve"> </w:t>
      </w:r>
    </w:p>
    <w:tbl>
      <w:tblPr>
        <w:tblStyle w:val="TableGrid"/>
        <w:tblpPr w:leftFromText="180" w:rightFromText="180" w:vertAnchor="text" w:horzAnchor="margin" w:tblpXSpec="center" w:tblpY="507"/>
        <w:tblW w:w="14737" w:type="dxa"/>
        <w:tblLook w:val="04A0" w:firstRow="1" w:lastRow="0" w:firstColumn="1" w:lastColumn="0" w:noHBand="0" w:noVBand="1"/>
      </w:tblPr>
      <w:tblGrid>
        <w:gridCol w:w="9954"/>
        <w:gridCol w:w="1567"/>
        <w:gridCol w:w="1412"/>
        <w:gridCol w:w="1804"/>
      </w:tblGrid>
      <w:tr w:rsidR="00185BCB" w14:paraId="0E7519D0" w14:textId="77777777" w:rsidTr="00185BCB">
        <w:tc>
          <w:tcPr>
            <w:tcW w:w="9954" w:type="dxa"/>
          </w:tcPr>
          <w:p w14:paraId="1BB271A5" w14:textId="77777777" w:rsidR="00185BCB" w:rsidRDefault="00185BCB" w:rsidP="00185BCB">
            <w:pPr>
              <w:spacing w:line="360" w:lineRule="auto"/>
              <w:rPr>
                <w:rFonts w:ascii="Tahoma" w:hAnsi="Tahoma"/>
                <w:b/>
                <w:bCs/>
                <w:lang w:val="en-US"/>
              </w:rPr>
            </w:pPr>
            <w:r>
              <w:rPr>
                <w:rFonts w:ascii="Tahoma" w:hAnsi="Tahoma"/>
                <w:b/>
                <w:bCs/>
                <w:lang w:val="en-US"/>
              </w:rPr>
              <w:t>Action</w:t>
            </w:r>
          </w:p>
        </w:tc>
        <w:tc>
          <w:tcPr>
            <w:tcW w:w="1567" w:type="dxa"/>
          </w:tcPr>
          <w:p w14:paraId="27BE98C4" w14:textId="77777777" w:rsidR="00185BCB" w:rsidRPr="00C6682B" w:rsidRDefault="00185BCB" w:rsidP="00185BCB">
            <w:pPr>
              <w:rPr>
                <w:rFonts w:ascii="Tahoma" w:hAnsi="Tahoma"/>
                <w:b/>
                <w:bCs/>
                <w:sz w:val="18"/>
                <w:szCs w:val="18"/>
                <w:lang w:val="en-US"/>
              </w:rPr>
            </w:pPr>
            <w:r>
              <w:rPr>
                <w:rFonts w:ascii="Tahoma" w:hAnsi="Tahoma"/>
                <w:b/>
                <w:bCs/>
                <w:sz w:val="18"/>
                <w:szCs w:val="18"/>
                <w:lang w:val="en-US"/>
              </w:rPr>
              <w:t>Impact Measure</w:t>
            </w:r>
          </w:p>
        </w:tc>
        <w:tc>
          <w:tcPr>
            <w:tcW w:w="1412" w:type="dxa"/>
          </w:tcPr>
          <w:p w14:paraId="55F7582A" w14:textId="77777777" w:rsidR="00185BCB" w:rsidRPr="00C6682B" w:rsidRDefault="00185BCB" w:rsidP="00185BCB">
            <w:pPr>
              <w:rPr>
                <w:rFonts w:ascii="Tahoma" w:hAnsi="Tahoma"/>
                <w:b/>
                <w:bCs/>
                <w:sz w:val="18"/>
                <w:szCs w:val="18"/>
                <w:lang w:val="en-US"/>
              </w:rPr>
            </w:pPr>
            <w:r w:rsidRPr="00C6682B">
              <w:rPr>
                <w:rFonts w:ascii="Tahoma" w:hAnsi="Tahoma"/>
                <w:b/>
                <w:bCs/>
                <w:sz w:val="18"/>
                <w:szCs w:val="18"/>
                <w:lang w:val="en-US"/>
              </w:rPr>
              <w:t>Deadline</w:t>
            </w:r>
          </w:p>
        </w:tc>
        <w:tc>
          <w:tcPr>
            <w:tcW w:w="1804" w:type="dxa"/>
          </w:tcPr>
          <w:p w14:paraId="0CFE2F9C" w14:textId="77777777" w:rsidR="00185BCB" w:rsidRPr="007F536A" w:rsidRDefault="00185BCB" w:rsidP="00185BCB">
            <w:pPr>
              <w:rPr>
                <w:rFonts w:ascii="Tahoma" w:hAnsi="Tahoma"/>
                <w:b/>
                <w:bCs/>
                <w:sz w:val="18"/>
                <w:szCs w:val="18"/>
                <w:lang w:val="en-US"/>
              </w:rPr>
            </w:pPr>
            <w:r w:rsidRPr="007F536A">
              <w:rPr>
                <w:rFonts w:ascii="Tahoma" w:hAnsi="Tahoma"/>
                <w:b/>
                <w:bCs/>
                <w:sz w:val="18"/>
                <w:szCs w:val="18"/>
                <w:lang w:val="en-US"/>
              </w:rPr>
              <w:t xml:space="preserve">Achieved, partly </w:t>
            </w:r>
            <w:proofErr w:type="gramStart"/>
            <w:r w:rsidRPr="007F536A">
              <w:rPr>
                <w:rFonts w:ascii="Tahoma" w:hAnsi="Tahoma"/>
                <w:b/>
                <w:bCs/>
                <w:sz w:val="18"/>
                <w:szCs w:val="18"/>
                <w:lang w:val="en-US"/>
              </w:rPr>
              <w:t>achieved</w:t>
            </w:r>
            <w:proofErr w:type="gramEnd"/>
            <w:r w:rsidRPr="007F536A">
              <w:rPr>
                <w:rFonts w:ascii="Tahoma" w:hAnsi="Tahoma"/>
                <w:b/>
                <w:bCs/>
                <w:sz w:val="18"/>
                <w:szCs w:val="18"/>
                <w:lang w:val="en-US"/>
              </w:rPr>
              <w:t xml:space="preserve"> or causing concern</w:t>
            </w:r>
          </w:p>
        </w:tc>
      </w:tr>
      <w:tr w:rsidR="00185BCB" w14:paraId="33505595" w14:textId="77777777" w:rsidTr="00185BCB">
        <w:tc>
          <w:tcPr>
            <w:tcW w:w="9954" w:type="dxa"/>
          </w:tcPr>
          <w:p w14:paraId="3D6C057F" w14:textId="77777777" w:rsidR="00185BCB" w:rsidRPr="00185BCB" w:rsidRDefault="00185BCB" w:rsidP="00185BCB">
            <w:pPr>
              <w:ind w:left="30"/>
              <w:rPr>
                <w:rFonts w:ascii="Calibri" w:eastAsia="Calibri" w:hAnsi="Calibri" w:cs="Calibri"/>
                <w:b/>
                <w:bCs/>
                <w:sz w:val="18"/>
                <w:szCs w:val="18"/>
                <w:lang w:val="en-US"/>
              </w:rPr>
            </w:pPr>
            <w:r w:rsidRPr="00185BCB">
              <w:rPr>
                <w:rFonts w:ascii="Calibri" w:eastAsia="Calibri" w:hAnsi="Calibri" w:cs="Calibri"/>
                <w:sz w:val="18"/>
                <w:szCs w:val="18"/>
                <w:lang w:val="en-US"/>
              </w:rPr>
              <w:t>Create a fundraising strategy that has Music Inclusion at its core, linking to the overall ACE Business Plan fundraising strategy</w:t>
            </w:r>
          </w:p>
        </w:tc>
        <w:tc>
          <w:tcPr>
            <w:tcW w:w="1567" w:type="dxa"/>
            <w:vAlign w:val="center"/>
          </w:tcPr>
          <w:p w14:paraId="741BB72B" w14:textId="77777777" w:rsidR="00185BCB" w:rsidRPr="00185BCB" w:rsidRDefault="00185BCB" w:rsidP="00185BCB">
            <w:pPr>
              <w:rPr>
                <w:rFonts w:cstheme="minorHAnsi"/>
                <w:sz w:val="16"/>
                <w:szCs w:val="16"/>
                <w:lang w:val="en-US"/>
              </w:rPr>
            </w:pPr>
            <w:r w:rsidRPr="00185BCB">
              <w:rPr>
                <w:rFonts w:cstheme="minorHAnsi"/>
                <w:color w:val="000000"/>
                <w:sz w:val="16"/>
                <w:szCs w:val="16"/>
              </w:rPr>
              <w:t>Monitor income raised against inclusion targets.</w:t>
            </w:r>
          </w:p>
        </w:tc>
        <w:tc>
          <w:tcPr>
            <w:tcW w:w="1412" w:type="dxa"/>
            <w:vAlign w:val="center"/>
          </w:tcPr>
          <w:p w14:paraId="664EEB3F"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01/09/2024</w:t>
            </w:r>
          </w:p>
        </w:tc>
        <w:tc>
          <w:tcPr>
            <w:tcW w:w="1804" w:type="dxa"/>
            <w:vAlign w:val="center"/>
          </w:tcPr>
          <w:p w14:paraId="7CA3CF30" w14:textId="76C59949"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Partly achieved</w:t>
            </w:r>
          </w:p>
        </w:tc>
      </w:tr>
      <w:tr w:rsidR="00185BCB" w14:paraId="2920B761" w14:textId="77777777" w:rsidTr="00185BCB">
        <w:tc>
          <w:tcPr>
            <w:tcW w:w="9954" w:type="dxa"/>
          </w:tcPr>
          <w:p w14:paraId="2BEFF365" w14:textId="77777777" w:rsidR="00185BCB" w:rsidRPr="00185BCB" w:rsidRDefault="00185BCB" w:rsidP="00185BCB">
            <w:pPr>
              <w:ind w:left="39"/>
              <w:rPr>
                <w:rFonts w:ascii="Calibri" w:eastAsia="Calibri" w:hAnsi="Calibri" w:cs="Calibri"/>
                <w:b/>
                <w:bCs/>
                <w:sz w:val="18"/>
                <w:szCs w:val="18"/>
                <w:lang w:val="en-US"/>
              </w:rPr>
            </w:pPr>
            <w:r w:rsidRPr="00185BCB">
              <w:rPr>
                <w:rFonts w:ascii="Calibri" w:eastAsia="Calibri" w:hAnsi="Calibri" w:cs="Calibri"/>
                <w:sz w:val="18"/>
                <w:szCs w:val="18"/>
                <w:lang w:val="en-US"/>
              </w:rPr>
              <w:t>Create a Music Inclusion communication strategy to ensure both that language is appropriate, and MI is embedded across all Gateshead and South Tyneside delivery</w:t>
            </w:r>
          </w:p>
        </w:tc>
        <w:tc>
          <w:tcPr>
            <w:tcW w:w="1567" w:type="dxa"/>
            <w:vAlign w:val="center"/>
          </w:tcPr>
          <w:p w14:paraId="2F59415C" w14:textId="77777777" w:rsidR="00185BCB" w:rsidRPr="00185BCB" w:rsidRDefault="00185BCB" w:rsidP="00185BCB">
            <w:pPr>
              <w:rPr>
                <w:rFonts w:cstheme="minorHAnsi"/>
                <w:sz w:val="16"/>
                <w:szCs w:val="16"/>
                <w:lang w:val="en-US"/>
              </w:rPr>
            </w:pPr>
            <w:r w:rsidRPr="00185BCB">
              <w:rPr>
                <w:rFonts w:cstheme="minorHAnsi"/>
                <w:color w:val="000000"/>
                <w:sz w:val="16"/>
                <w:szCs w:val="16"/>
              </w:rPr>
              <w:t xml:space="preserve">Audit coms content </w:t>
            </w:r>
            <w:proofErr w:type="spellStart"/>
            <w:r w:rsidRPr="00185BCB">
              <w:rPr>
                <w:rFonts w:cstheme="minorHAnsi"/>
                <w:color w:val="000000"/>
                <w:sz w:val="16"/>
                <w:szCs w:val="16"/>
              </w:rPr>
              <w:t>eg.</w:t>
            </w:r>
            <w:proofErr w:type="spellEnd"/>
            <w:r w:rsidRPr="00185BCB">
              <w:rPr>
                <w:rFonts w:cstheme="minorHAnsi"/>
                <w:color w:val="000000"/>
                <w:sz w:val="16"/>
                <w:szCs w:val="16"/>
              </w:rPr>
              <w:t xml:space="preserve"> website/recruitment packs etc,</w:t>
            </w:r>
          </w:p>
        </w:tc>
        <w:tc>
          <w:tcPr>
            <w:tcW w:w="1412" w:type="dxa"/>
            <w:vAlign w:val="center"/>
          </w:tcPr>
          <w:p w14:paraId="0E2D2DD5"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Ongoing</w:t>
            </w:r>
          </w:p>
        </w:tc>
        <w:tc>
          <w:tcPr>
            <w:tcW w:w="1804" w:type="dxa"/>
            <w:vAlign w:val="center"/>
          </w:tcPr>
          <w:p w14:paraId="7643FBD3" w14:textId="49220CB6"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Partly achieved</w:t>
            </w:r>
          </w:p>
        </w:tc>
      </w:tr>
      <w:tr w:rsidR="00185BCB" w14:paraId="3C8EAC0F" w14:textId="77777777" w:rsidTr="00185BCB">
        <w:tc>
          <w:tcPr>
            <w:tcW w:w="9954" w:type="dxa"/>
          </w:tcPr>
          <w:p w14:paraId="6727C31A" w14:textId="77777777"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Incorporate MI delivery action points into the overall Delivery Plan which is regularly assessed and reviewed at Board level</w:t>
            </w:r>
          </w:p>
        </w:tc>
        <w:tc>
          <w:tcPr>
            <w:tcW w:w="1567" w:type="dxa"/>
            <w:vAlign w:val="center"/>
          </w:tcPr>
          <w:p w14:paraId="7B74A57E" w14:textId="77777777" w:rsidR="00185BCB" w:rsidRPr="00185BCB" w:rsidRDefault="00185BCB" w:rsidP="00185BCB">
            <w:pPr>
              <w:rPr>
                <w:rFonts w:cstheme="minorHAnsi"/>
                <w:sz w:val="16"/>
                <w:szCs w:val="16"/>
                <w:lang w:val="en-US"/>
              </w:rPr>
            </w:pPr>
            <w:r w:rsidRPr="00185BCB">
              <w:rPr>
                <w:rFonts w:cstheme="minorHAnsi"/>
                <w:color w:val="000000"/>
                <w:sz w:val="16"/>
                <w:szCs w:val="16"/>
              </w:rPr>
              <w:t>Monitor programme of activity in LPME.</w:t>
            </w:r>
          </w:p>
        </w:tc>
        <w:tc>
          <w:tcPr>
            <w:tcW w:w="1412" w:type="dxa"/>
            <w:vAlign w:val="center"/>
          </w:tcPr>
          <w:p w14:paraId="44FDC5F0"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Ongoing</w:t>
            </w:r>
          </w:p>
        </w:tc>
        <w:tc>
          <w:tcPr>
            <w:tcW w:w="1804" w:type="dxa"/>
            <w:vAlign w:val="center"/>
          </w:tcPr>
          <w:p w14:paraId="569F6912" w14:textId="7129C9D6"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Achieved</w:t>
            </w:r>
          </w:p>
        </w:tc>
      </w:tr>
      <w:tr w:rsidR="00185BCB" w14:paraId="544AD972" w14:textId="77777777" w:rsidTr="00185BCB">
        <w:tc>
          <w:tcPr>
            <w:tcW w:w="9954" w:type="dxa"/>
          </w:tcPr>
          <w:p w14:paraId="486B9118" w14:textId="00CEB3D1"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Review data collection, monitoring/</w:t>
            </w:r>
            <w:proofErr w:type="gramStart"/>
            <w:r w:rsidRPr="00185BCB">
              <w:rPr>
                <w:rFonts w:ascii="Calibri" w:eastAsia="Calibri" w:hAnsi="Calibri" w:cs="Calibri"/>
                <w:sz w:val="18"/>
                <w:szCs w:val="18"/>
                <w:lang w:val="en-US"/>
              </w:rPr>
              <w:t>evaluation</w:t>
            </w:r>
            <w:proofErr w:type="gramEnd"/>
            <w:r w:rsidRPr="00185BCB">
              <w:rPr>
                <w:rFonts w:ascii="Calibri" w:eastAsia="Calibri" w:hAnsi="Calibri" w:cs="Calibri"/>
                <w:sz w:val="18"/>
                <w:szCs w:val="18"/>
                <w:lang w:val="en-US"/>
              </w:rPr>
              <w:t xml:space="preserve"> and recruitment processes to ensure Music Inclusion is embedded across all G&amp;ST MEH partnership practice and delivery</w:t>
            </w:r>
            <w:r w:rsidR="00C67C21">
              <w:rPr>
                <w:rFonts w:ascii="Calibri" w:eastAsia="Calibri" w:hAnsi="Calibri" w:cs="Calibri"/>
                <w:sz w:val="18"/>
                <w:szCs w:val="18"/>
                <w:lang w:val="en-US"/>
              </w:rPr>
              <w:t>. What are our current numbers and how are they improving?</w:t>
            </w:r>
          </w:p>
        </w:tc>
        <w:tc>
          <w:tcPr>
            <w:tcW w:w="1567" w:type="dxa"/>
            <w:vAlign w:val="center"/>
          </w:tcPr>
          <w:p w14:paraId="61AA10CC" w14:textId="028F7D71" w:rsidR="00185BCB" w:rsidRPr="00185BCB" w:rsidRDefault="00185BCB" w:rsidP="00185BCB">
            <w:pPr>
              <w:rPr>
                <w:rFonts w:cstheme="minorHAnsi"/>
                <w:sz w:val="16"/>
                <w:szCs w:val="16"/>
                <w:lang w:val="en-US"/>
              </w:rPr>
            </w:pPr>
            <w:r w:rsidRPr="00185BCB">
              <w:rPr>
                <w:rFonts w:cstheme="minorHAnsi"/>
                <w:color w:val="000000"/>
                <w:sz w:val="16"/>
                <w:szCs w:val="16"/>
              </w:rPr>
              <w:t>ACE Data Survey</w:t>
            </w:r>
            <w:r w:rsidR="00C67C21">
              <w:rPr>
                <w:rFonts w:cstheme="minorHAnsi"/>
                <w:color w:val="000000"/>
                <w:sz w:val="16"/>
                <w:szCs w:val="16"/>
              </w:rPr>
              <w:t xml:space="preserve"> and Inclusion specific survey.</w:t>
            </w:r>
          </w:p>
        </w:tc>
        <w:tc>
          <w:tcPr>
            <w:tcW w:w="1412" w:type="dxa"/>
            <w:vAlign w:val="center"/>
          </w:tcPr>
          <w:p w14:paraId="54533C19"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01/09/2024</w:t>
            </w:r>
          </w:p>
        </w:tc>
        <w:tc>
          <w:tcPr>
            <w:tcW w:w="1804" w:type="dxa"/>
            <w:vAlign w:val="center"/>
          </w:tcPr>
          <w:p w14:paraId="18356AB1" w14:textId="52619515"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causing concern</w:t>
            </w:r>
          </w:p>
        </w:tc>
      </w:tr>
      <w:tr w:rsidR="00185BCB" w14:paraId="6EE36F2F" w14:textId="77777777" w:rsidTr="00185BCB">
        <w:tc>
          <w:tcPr>
            <w:tcW w:w="9954" w:type="dxa"/>
          </w:tcPr>
          <w:p w14:paraId="5684DFC0" w14:textId="77777777"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 xml:space="preserve">Include Music Inclusion as part of overall training </w:t>
            </w:r>
            <w:proofErr w:type="spellStart"/>
            <w:r w:rsidRPr="00185BCB">
              <w:rPr>
                <w:rFonts w:ascii="Calibri" w:eastAsia="Calibri" w:hAnsi="Calibri" w:cs="Calibri"/>
                <w:sz w:val="18"/>
                <w:szCs w:val="18"/>
                <w:lang w:val="en-US"/>
              </w:rPr>
              <w:t>programmes</w:t>
            </w:r>
            <w:proofErr w:type="spellEnd"/>
            <w:r w:rsidRPr="00185BCB">
              <w:rPr>
                <w:rFonts w:ascii="Calibri" w:eastAsia="Calibri" w:hAnsi="Calibri" w:cs="Calibri"/>
                <w:sz w:val="18"/>
                <w:szCs w:val="18"/>
                <w:lang w:val="en-US"/>
              </w:rPr>
              <w:t xml:space="preserve"> and create a training </w:t>
            </w:r>
            <w:proofErr w:type="spellStart"/>
            <w:r w:rsidRPr="00185BCB">
              <w:rPr>
                <w:rFonts w:ascii="Calibri" w:eastAsia="Calibri" w:hAnsi="Calibri" w:cs="Calibri"/>
                <w:sz w:val="18"/>
                <w:szCs w:val="18"/>
                <w:lang w:val="en-US"/>
              </w:rPr>
              <w:t>programme</w:t>
            </w:r>
            <w:proofErr w:type="spellEnd"/>
            <w:r w:rsidRPr="00185BCB">
              <w:rPr>
                <w:rFonts w:ascii="Calibri" w:eastAsia="Calibri" w:hAnsi="Calibri" w:cs="Calibri"/>
                <w:sz w:val="18"/>
                <w:szCs w:val="18"/>
                <w:lang w:val="en-US"/>
              </w:rPr>
              <w:t xml:space="preserve"> specific for Music Inclusion that works alongside other delivery partner training </w:t>
            </w:r>
            <w:proofErr w:type="spellStart"/>
            <w:r w:rsidRPr="00185BCB">
              <w:rPr>
                <w:rFonts w:ascii="Calibri" w:eastAsia="Calibri" w:hAnsi="Calibri" w:cs="Calibri"/>
                <w:sz w:val="18"/>
                <w:szCs w:val="18"/>
                <w:lang w:val="en-US"/>
              </w:rPr>
              <w:t>programmes</w:t>
            </w:r>
            <w:proofErr w:type="spellEnd"/>
          </w:p>
        </w:tc>
        <w:tc>
          <w:tcPr>
            <w:tcW w:w="1567" w:type="dxa"/>
            <w:vAlign w:val="center"/>
          </w:tcPr>
          <w:p w14:paraId="4288B3D3" w14:textId="77777777" w:rsidR="00185BCB" w:rsidRPr="00185BCB" w:rsidRDefault="00185BCB" w:rsidP="00185BCB">
            <w:pPr>
              <w:rPr>
                <w:rFonts w:cstheme="minorHAnsi"/>
                <w:sz w:val="16"/>
                <w:szCs w:val="16"/>
                <w:lang w:val="en-US"/>
              </w:rPr>
            </w:pPr>
            <w:r w:rsidRPr="00185BCB">
              <w:rPr>
                <w:rFonts w:cstheme="minorHAnsi"/>
                <w:color w:val="000000"/>
                <w:sz w:val="16"/>
                <w:szCs w:val="16"/>
              </w:rPr>
              <w:t>Review training programme LPME</w:t>
            </w:r>
          </w:p>
        </w:tc>
        <w:tc>
          <w:tcPr>
            <w:tcW w:w="1412" w:type="dxa"/>
            <w:vAlign w:val="center"/>
          </w:tcPr>
          <w:p w14:paraId="11676EC9"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01/09/2024</w:t>
            </w:r>
          </w:p>
        </w:tc>
        <w:tc>
          <w:tcPr>
            <w:tcW w:w="1804" w:type="dxa"/>
            <w:vAlign w:val="center"/>
          </w:tcPr>
          <w:p w14:paraId="4811D349" w14:textId="335379AF"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Partly achieved</w:t>
            </w:r>
          </w:p>
        </w:tc>
      </w:tr>
      <w:tr w:rsidR="00185BCB" w14:paraId="456A3318" w14:textId="77777777" w:rsidTr="00185BCB">
        <w:tc>
          <w:tcPr>
            <w:tcW w:w="9954" w:type="dxa"/>
          </w:tcPr>
          <w:p w14:paraId="262D4BD9" w14:textId="77777777"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Consult with all stakeholders to audit and assess needs as part of an ensemble strategy planned across the partnership</w:t>
            </w:r>
          </w:p>
        </w:tc>
        <w:tc>
          <w:tcPr>
            <w:tcW w:w="1567" w:type="dxa"/>
            <w:vAlign w:val="center"/>
          </w:tcPr>
          <w:p w14:paraId="32C37B5B" w14:textId="77777777" w:rsidR="00185BCB" w:rsidRPr="00185BCB" w:rsidRDefault="00185BCB" w:rsidP="00185BCB">
            <w:pPr>
              <w:rPr>
                <w:rFonts w:cstheme="minorHAnsi"/>
                <w:sz w:val="16"/>
                <w:szCs w:val="16"/>
                <w:lang w:val="en-US"/>
              </w:rPr>
            </w:pPr>
            <w:r w:rsidRPr="00185BCB">
              <w:rPr>
                <w:rFonts w:cstheme="minorHAnsi"/>
                <w:color w:val="000000"/>
                <w:sz w:val="16"/>
                <w:szCs w:val="16"/>
              </w:rPr>
              <w:t>Ensemble Strategy actions</w:t>
            </w:r>
          </w:p>
        </w:tc>
        <w:tc>
          <w:tcPr>
            <w:tcW w:w="1412" w:type="dxa"/>
            <w:vAlign w:val="center"/>
          </w:tcPr>
          <w:p w14:paraId="10601C64"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Ongoing</w:t>
            </w:r>
          </w:p>
        </w:tc>
        <w:tc>
          <w:tcPr>
            <w:tcW w:w="1804" w:type="dxa"/>
            <w:vAlign w:val="center"/>
          </w:tcPr>
          <w:p w14:paraId="522DE2FF" w14:textId="74FA8A7A"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Partly achieved</w:t>
            </w:r>
          </w:p>
        </w:tc>
      </w:tr>
      <w:tr w:rsidR="00185BCB" w14:paraId="49689FFF" w14:textId="77777777" w:rsidTr="00185BCB">
        <w:tc>
          <w:tcPr>
            <w:tcW w:w="9954" w:type="dxa"/>
          </w:tcPr>
          <w:p w14:paraId="1636ED1F" w14:textId="77777777"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 xml:space="preserve">Create new resources and </w:t>
            </w:r>
            <w:proofErr w:type="spellStart"/>
            <w:r w:rsidRPr="00185BCB">
              <w:rPr>
                <w:rFonts w:ascii="Calibri" w:eastAsia="Calibri" w:hAnsi="Calibri" w:cs="Calibri"/>
                <w:sz w:val="18"/>
                <w:szCs w:val="18"/>
                <w:lang w:val="en-US"/>
              </w:rPr>
              <w:t>programmes</w:t>
            </w:r>
            <w:proofErr w:type="spellEnd"/>
            <w:r w:rsidRPr="00185BCB">
              <w:rPr>
                <w:rFonts w:ascii="Calibri" w:eastAsia="Calibri" w:hAnsi="Calibri" w:cs="Calibri"/>
                <w:sz w:val="18"/>
                <w:szCs w:val="18"/>
                <w:lang w:val="en-US"/>
              </w:rPr>
              <w:t xml:space="preserve"> to increase accessibility for current or new activities – either through extending genre, type of activity, use of marketing or music packs. </w:t>
            </w:r>
          </w:p>
          <w:p w14:paraId="54338A17" w14:textId="77777777" w:rsidR="00185BCB" w:rsidRPr="00185BCB" w:rsidRDefault="00185BCB" w:rsidP="00185BCB">
            <w:pPr>
              <w:ind w:left="39"/>
              <w:rPr>
                <w:rFonts w:ascii="Calibri" w:eastAsia="Calibri" w:hAnsi="Calibri" w:cs="Calibri"/>
                <w:sz w:val="18"/>
                <w:szCs w:val="18"/>
                <w:lang w:val="en-US"/>
              </w:rPr>
            </w:pPr>
          </w:p>
        </w:tc>
        <w:tc>
          <w:tcPr>
            <w:tcW w:w="1567" w:type="dxa"/>
            <w:vAlign w:val="center"/>
          </w:tcPr>
          <w:p w14:paraId="5845674D" w14:textId="77777777" w:rsidR="00185BCB" w:rsidRPr="00185BCB" w:rsidRDefault="00185BCB" w:rsidP="00185BCB">
            <w:pPr>
              <w:rPr>
                <w:rFonts w:cstheme="minorHAnsi"/>
                <w:sz w:val="16"/>
                <w:szCs w:val="16"/>
                <w:lang w:val="en-US"/>
              </w:rPr>
            </w:pPr>
            <w:r w:rsidRPr="00185BCB">
              <w:rPr>
                <w:rFonts w:cstheme="minorHAnsi"/>
                <w:color w:val="000000"/>
                <w:sz w:val="16"/>
                <w:szCs w:val="16"/>
              </w:rPr>
              <w:t>LPME Programme of Activity review</w:t>
            </w:r>
          </w:p>
        </w:tc>
        <w:tc>
          <w:tcPr>
            <w:tcW w:w="1412" w:type="dxa"/>
            <w:vAlign w:val="center"/>
          </w:tcPr>
          <w:p w14:paraId="7998D1BB"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Ongoing</w:t>
            </w:r>
          </w:p>
        </w:tc>
        <w:tc>
          <w:tcPr>
            <w:tcW w:w="1804" w:type="dxa"/>
            <w:vAlign w:val="center"/>
          </w:tcPr>
          <w:p w14:paraId="76B2EE30" w14:textId="5D960D27" w:rsidR="00185BCB" w:rsidRPr="00185BCB" w:rsidRDefault="00185BCB" w:rsidP="00185BCB">
            <w:pPr>
              <w:rPr>
                <w:rFonts w:cstheme="minorHAnsi"/>
                <w:sz w:val="18"/>
                <w:szCs w:val="18"/>
                <w:lang w:val="en-US"/>
              </w:rPr>
            </w:pPr>
            <w:r w:rsidRPr="00185BCB">
              <w:rPr>
                <w:rFonts w:cstheme="minorHAnsi"/>
                <w:color w:val="000000"/>
                <w:sz w:val="18"/>
                <w:szCs w:val="18"/>
              </w:rPr>
              <w:t>Partly achieved</w:t>
            </w:r>
          </w:p>
        </w:tc>
      </w:tr>
      <w:tr w:rsidR="00185BCB" w14:paraId="6596716A" w14:textId="77777777" w:rsidTr="00185BCB">
        <w:tc>
          <w:tcPr>
            <w:tcW w:w="9954" w:type="dxa"/>
          </w:tcPr>
          <w:p w14:paraId="4DCEDD84" w14:textId="77777777" w:rsidR="00185BCB" w:rsidRPr="00185BCB" w:rsidRDefault="00185BCB" w:rsidP="00185BCB">
            <w:pPr>
              <w:ind w:left="39"/>
              <w:rPr>
                <w:rFonts w:ascii="Calibri" w:eastAsia="Calibri" w:hAnsi="Calibri" w:cs="Calibri"/>
                <w:sz w:val="18"/>
                <w:szCs w:val="18"/>
                <w:lang w:val="en-US"/>
              </w:rPr>
            </w:pPr>
            <w:r w:rsidRPr="00185BCB">
              <w:rPr>
                <w:rFonts w:ascii="Calibri" w:eastAsia="Calibri" w:hAnsi="Calibri" w:cs="Calibri"/>
                <w:sz w:val="18"/>
                <w:szCs w:val="18"/>
                <w:lang w:val="en-US"/>
              </w:rPr>
              <w:t xml:space="preserve">Create a Music Inclusion Framework, working in line with Teachers Standards, Youth Music QA Framework and ACE Quality principles, ensuring music inclusion practices are embedded across all </w:t>
            </w:r>
            <w:proofErr w:type="gramStart"/>
            <w:r w:rsidRPr="00185BCB">
              <w:rPr>
                <w:rFonts w:ascii="Calibri" w:eastAsia="Calibri" w:hAnsi="Calibri" w:cs="Calibri"/>
                <w:sz w:val="18"/>
                <w:szCs w:val="18"/>
                <w:lang w:val="en-US"/>
              </w:rPr>
              <w:t>delivery</w:t>
            </w:r>
            <w:proofErr w:type="gramEnd"/>
          </w:p>
          <w:p w14:paraId="1414EFAA" w14:textId="77777777" w:rsidR="00185BCB" w:rsidRPr="00185BCB" w:rsidRDefault="00185BCB" w:rsidP="00185BCB">
            <w:pPr>
              <w:ind w:left="39"/>
              <w:rPr>
                <w:rFonts w:ascii="Calibri" w:eastAsia="Calibri" w:hAnsi="Calibri" w:cs="Calibri"/>
                <w:sz w:val="18"/>
                <w:szCs w:val="18"/>
                <w:lang w:val="en-US"/>
              </w:rPr>
            </w:pPr>
          </w:p>
        </w:tc>
        <w:tc>
          <w:tcPr>
            <w:tcW w:w="1567" w:type="dxa"/>
            <w:vAlign w:val="center"/>
          </w:tcPr>
          <w:p w14:paraId="023B1704" w14:textId="77777777" w:rsidR="00185BCB" w:rsidRPr="00185BCB" w:rsidRDefault="00185BCB" w:rsidP="00185BCB">
            <w:pPr>
              <w:rPr>
                <w:rFonts w:cstheme="minorHAnsi"/>
                <w:sz w:val="16"/>
                <w:szCs w:val="16"/>
                <w:lang w:val="en-US"/>
              </w:rPr>
            </w:pPr>
            <w:r w:rsidRPr="00185BCB">
              <w:rPr>
                <w:rFonts w:cstheme="minorHAnsi"/>
                <w:color w:val="000000"/>
                <w:sz w:val="16"/>
                <w:szCs w:val="16"/>
              </w:rPr>
              <w:t>Tool kit/Framework produced</w:t>
            </w:r>
          </w:p>
        </w:tc>
        <w:tc>
          <w:tcPr>
            <w:tcW w:w="1412" w:type="dxa"/>
            <w:vAlign w:val="center"/>
          </w:tcPr>
          <w:p w14:paraId="2FEEA828" w14:textId="77777777" w:rsidR="00185BCB" w:rsidRPr="00185BCB" w:rsidRDefault="00185BCB" w:rsidP="00185BCB">
            <w:pPr>
              <w:spacing w:line="360" w:lineRule="auto"/>
              <w:rPr>
                <w:rFonts w:cstheme="minorHAnsi"/>
                <w:sz w:val="16"/>
                <w:szCs w:val="16"/>
                <w:lang w:val="en-US"/>
              </w:rPr>
            </w:pPr>
            <w:r w:rsidRPr="00185BCB">
              <w:rPr>
                <w:rFonts w:cstheme="minorHAnsi"/>
                <w:color w:val="000000"/>
                <w:sz w:val="16"/>
                <w:szCs w:val="16"/>
              </w:rPr>
              <w:t>01/09/2024</w:t>
            </w:r>
          </w:p>
        </w:tc>
        <w:tc>
          <w:tcPr>
            <w:tcW w:w="1804" w:type="dxa"/>
            <w:vAlign w:val="center"/>
          </w:tcPr>
          <w:p w14:paraId="71B5C6BF" w14:textId="30927086" w:rsidR="00185BCB" w:rsidRPr="00185BCB" w:rsidRDefault="00185BCB" w:rsidP="00185BCB">
            <w:pPr>
              <w:spacing w:line="360" w:lineRule="auto"/>
              <w:rPr>
                <w:rFonts w:cstheme="minorHAnsi"/>
                <w:sz w:val="18"/>
                <w:szCs w:val="18"/>
                <w:lang w:val="en-US"/>
              </w:rPr>
            </w:pPr>
            <w:r w:rsidRPr="00185BCB">
              <w:rPr>
                <w:rFonts w:cstheme="minorHAnsi"/>
                <w:color w:val="000000"/>
                <w:sz w:val="18"/>
                <w:szCs w:val="18"/>
              </w:rPr>
              <w:t>Partly achieved</w:t>
            </w:r>
          </w:p>
        </w:tc>
      </w:tr>
    </w:tbl>
    <w:p w14:paraId="1A78E819" w14:textId="77777777" w:rsidR="00185BCB" w:rsidRDefault="00185BCB" w:rsidP="00585749">
      <w:pPr>
        <w:spacing w:line="360" w:lineRule="auto"/>
        <w:rPr>
          <w:rFonts w:ascii="Calibri" w:hAnsi="Calibri"/>
          <w:b/>
          <w:bCs/>
          <w:sz w:val="28"/>
          <w:szCs w:val="28"/>
          <w:lang w:val="en-US"/>
        </w:rPr>
      </w:pPr>
    </w:p>
    <w:p w14:paraId="75B8C6CB" w14:textId="52DE147E" w:rsidR="00585749" w:rsidRPr="00C33987" w:rsidRDefault="00585749" w:rsidP="00C33987">
      <w:pPr>
        <w:ind w:left="360"/>
        <w:rPr>
          <w:b/>
          <w:bCs/>
          <w:lang w:val="en-US"/>
        </w:rPr>
      </w:pPr>
    </w:p>
    <w:p w14:paraId="5E832E7A" w14:textId="1CE68DE6" w:rsidR="00585749" w:rsidRDefault="00336052">
      <w:pPr>
        <w:rPr>
          <w:rFonts w:ascii="Calibri" w:eastAsia="Calibri" w:hAnsi="Calibri" w:cs="Calibri"/>
          <w:lang w:val="en-US"/>
        </w:rPr>
      </w:pPr>
      <w:r>
        <w:rPr>
          <w:rFonts w:ascii="Calibri" w:eastAsia="Calibri" w:hAnsi="Calibri" w:cs="Calibri"/>
          <w:lang w:val="en-US"/>
        </w:rPr>
        <w:lastRenderedPageBreak/>
        <w:t xml:space="preserve"> </w:t>
      </w:r>
    </w:p>
    <w:p w14:paraId="0A206BC6" w14:textId="77777777" w:rsidR="00336052" w:rsidRDefault="00336052">
      <w:pPr>
        <w:rPr>
          <w:rFonts w:ascii="Calibri" w:eastAsia="Calibri" w:hAnsi="Calibri" w:cs="Calibri"/>
          <w:lang w:val="en-US"/>
        </w:rPr>
      </w:pPr>
    </w:p>
    <w:tbl>
      <w:tblPr>
        <w:tblW w:w="14980" w:type="dxa"/>
        <w:tblLook w:val="04A0" w:firstRow="1" w:lastRow="0" w:firstColumn="1" w:lastColumn="0" w:noHBand="0" w:noVBand="1"/>
      </w:tblPr>
      <w:tblGrid>
        <w:gridCol w:w="835"/>
        <w:gridCol w:w="2262"/>
        <w:gridCol w:w="4091"/>
        <w:gridCol w:w="3952"/>
        <w:gridCol w:w="3840"/>
      </w:tblGrid>
      <w:tr w:rsidR="00585749" w:rsidRPr="009D68CB" w14:paraId="1C4D76DA" w14:textId="77777777" w:rsidTr="00747246">
        <w:trPr>
          <w:trHeight w:val="828"/>
        </w:trPr>
        <w:tc>
          <w:tcPr>
            <w:tcW w:w="835" w:type="dxa"/>
            <w:tcBorders>
              <w:top w:val="single" w:sz="4" w:space="0" w:color="auto"/>
              <w:left w:val="single" w:sz="4" w:space="0" w:color="auto"/>
              <w:bottom w:val="single" w:sz="4" w:space="0" w:color="auto"/>
              <w:right w:val="single" w:sz="4" w:space="0" w:color="auto"/>
            </w:tcBorders>
            <w:shd w:val="clear" w:color="auto" w:fill="auto"/>
            <w:hideMark/>
          </w:tcPr>
          <w:p w14:paraId="7A96D993" w14:textId="77777777" w:rsidR="00585749" w:rsidRPr="009D68CB" w:rsidRDefault="00585749" w:rsidP="00822D79">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color w:val="000000"/>
                <w:sz w:val="20"/>
                <w:szCs w:val="20"/>
                <w:lang w:eastAsia="en-GB"/>
              </w:rPr>
              <w:t xml:space="preserve">MI Priority </w:t>
            </w:r>
          </w:p>
        </w:tc>
        <w:tc>
          <w:tcPr>
            <w:tcW w:w="2262" w:type="dxa"/>
            <w:tcBorders>
              <w:top w:val="single" w:sz="4" w:space="0" w:color="auto"/>
              <w:left w:val="nil"/>
              <w:bottom w:val="single" w:sz="4" w:space="0" w:color="auto"/>
              <w:right w:val="single" w:sz="4" w:space="0" w:color="auto"/>
            </w:tcBorders>
            <w:shd w:val="clear" w:color="auto" w:fill="auto"/>
            <w:hideMark/>
          </w:tcPr>
          <w:p w14:paraId="0825DBA2" w14:textId="77777777" w:rsidR="00585749" w:rsidRPr="009D68CB" w:rsidRDefault="00585749" w:rsidP="00822D79">
            <w:pPr>
              <w:spacing w:after="0" w:line="240" w:lineRule="auto"/>
              <w:rPr>
                <w:rFonts w:ascii="Calibri" w:eastAsia="Times New Roman" w:hAnsi="Calibri" w:cs="Calibri"/>
                <w:b/>
                <w:bCs/>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single" w:sz="4" w:space="0" w:color="auto"/>
              <w:left w:val="nil"/>
              <w:bottom w:val="single" w:sz="4" w:space="0" w:color="auto"/>
              <w:right w:val="single" w:sz="4" w:space="0" w:color="auto"/>
            </w:tcBorders>
            <w:shd w:val="clear" w:color="auto" w:fill="auto"/>
            <w:hideMark/>
          </w:tcPr>
          <w:p w14:paraId="2F6799D0" w14:textId="77777777" w:rsidR="00585749" w:rsidRPr="009D68CB" w:rsidRDefault="00585749" w:rsidP="00822D79">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single" w:sz="4" w:space="0" w:color="auto"/>
              <w:left w:val="nil"/>
              <w:bottom w:val="single" w:sz="4" w:space="0" w:color="auto"/>
              <w:right w:val="single" w:sz="4" w:space="0" w:color="auto"/>
            </w:tcBorders>
            <w:shd w:val="clear" w:color="auto" w:fill="auto"/>
            <w:hideMark/>
          </w:tcPr>
          <w:p w14:paraId="348490BD" w14:textId="77777777" w:rsidR="00585749" w:rsidRPr="009D68CB" w:rsidRDefault="00585749" w:rsidP="00822D79">
            <w:pPr>
              <w:spacing w:after="0" w:line="240" w:lineRule="auto"/>
              <w:rPr>
                <w:rFonts w:ascii="Calibri" w:eastAsia="Times New Roman" w:hAnsi="Calibri" w:cs="Calibri"/>
                <w:b/>
                <w:bCs/>
                <w:sz w:val="20"/>
                <w:szCs w:val="20"/>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single" w:sz="4" w:space="0" w:color="auto"/>
              <w:left w:val="nil"/>
              <w:bottom w:val="single" w:sz="4" w:space="0" w:color="auto"/>
              <w:right w:val="single" w:sz="4" w:space="0" w:color="auto"/>
            </w:tcBorders>
            <w:shd w:val="clear" w:color="auto" w:fill="auto"/>
            <w:hideMark/>
          </w:tcPr>
          <w:p w14:paraId="5CB163C5" w14:textId="77777777" w:rsidR="00585749" w:rsidRPr="009D68CB" w:rsidRDefault="00585749" w:rsidP="00822D79">
            <w:pPr>
              <w:spacing w:after="0" w:line="240" w:lineRule="auto"/>
              <w:rPr>
                <w:rFonts w:ascii="Calibri" w:eastAsia="Times New Roman" w:hAnsi="Calibri" w:cs="Calibri"/>
                <w:b/>
                <w:bCs/>
                <w:sz w:val="20"/>
                <w:szCs w:val="20"/>
                <w:lang w:eastAsia="en-GB"/>
              </w:rPr>
            </w:pPr>
            <w:r w:rsidRPr="009D68CB">
              <w:rPr>
                <w:rFonts w:ascii="Calibri" w:eastAsia="Times New Roman" w:hAnsi="Calibri" w:cs="Calibri"/>
                <w:b/>
                <w:bCs/>
                <w:sz w:val="20"/>
                <w:szCs w:val="20"/>
                <w:lang w:eastAsia="en-GB"/>
              </w:rPr>
              <w:t>G&amp;ST MEH Governance Actions</w:t>
            </w:r>
          </w:p>
        </w:tc>
      </w:tr>
      <w:tr w:rsidR="00585749" w:rsidRPr="009D68CB" w14:paraId="37B5FB48" w14:textId="77777777" w:rsidTr="00747246">
        <w:trPr>
          <w:trHeight w:val="1236"/>
        </w:trPr>
        <w:tc>
          <w:tcPr>
            <w:tcW w:w="835" w:type="dxa"/>
            <w:vMerge w:val="restart"/>
            <w:tcBorders>
              <w:top w:val="single" w:sz="4" w:space="0" w:color="auto"/>
              <w:left w:val="single" w:sz="4" w:space="0" w:color="auto"/>
              <w:right w:val="single" w:sz="4" w:space="0" w:color="auto"/>
            </w:tcBorders>
            <w:shd w:val="clear" w:color="auto" w:fill="auto"/>
            <w:hideMark/>
          </w:tcPr>
          <w:p w14:paraId="62D54D74"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1</w:t>
            </w:r>
          </w:p>
        </w:tc>
        <w:tc>
          <w:tcPr>
            <w:tcW w:w="2262" w:type="dxa"/>
            <w:vMerge w:val="restart"/>
            <w:tcBorders>
              <w:top w:val="single" w:sz="4" w:space="0" w:color="auto"/>
              <w:left w:val="single" w:sz="4" w:space="0" w:color="auto"/>
              <w:right w:val="single" w:sz="4" w:space="0" w:color="auto"/>
            </w:tcBorders>
            <w:shd w:val="clear" w:color="auto" w:fill="auto"/>
            <w:hideMark/>
          </w:tcPr>
          <w:p w14:paraId="2C094730"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Inclusion is embedded across the 2 Music Services which leads to deepening knowledge and defining the hub’s vision for inclusion at board, SLT and other levels.</w:t>
            </w:r>
          </w:p>
        </w:tc>
        <w:tc>
          <w:tcPr>
            <w:tcW w:w="4091" w:type="dxa"/>
            <w:tcBorders>
              <w:top w:val="single" w:sz="4" w:space="0" w:color="auto"/>
              <w:left w:val="nil"/>
              <w:bottom w:val="single" w:sz="4" w:space="0" w:color="auto"/>
              <w:right w:val="single" w:sz="4" w:space="0" w:color="auto"/>
            </w:tcBorders>
            <w:shd w:val="clear" w:color="auto" w:fill="auto"/>
            <w:hideMark/>
          </w:tcPr>
          <w:p w14:paraId="7AFCD36D"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 xml:space="preserve">Develop and implement Musical Inclusion Strategy </w:t>
            </w:r>
          </w:p>
        </w:tc>
        <w:tc>
          <w:tcPr>
            <w:tcW w:w="3952" w:type="dxa"/>
            <w:tcBorders>
              <w:top w:val="single" w:sz="4" w:space="0" w:color="auto"/>
              <w:left w:val="nil"/>
              <w:bottom w:val="single" w:sz="4" w:space="0" w:color="auto"/>
              <w:right w:val="single" w:sz="4" w:space="0" w:color="auto"/>
            </w:tcBorders>
            <w:shd w:val="clear" w:color="auto" w:fill="auto"/>
            <w:hideMark/>
          </w:tcPr>
          <w:p w14:paraId="5047F861"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xml:space="preserve">Develop and implement Musical Inclusion Strategy </w:t>
            </w:r>
          </w:p>
        </w:tc>
        <w:tc>
          <w:tcPr>
            <w:tcW w:w="3840" w:type="dxa"/>
            <w:tcBorders>
              <w:top w:val="single" w:sz="4" w:space="0" w:color="auto"/>
              <w:left w:val="nil"/>
              <w:bottom w:val="single" w:sz="4" w:space="0" w:color="auto"/>
              <w:right w:val="single" w:sz="4" w:space="0" w:color="auto"/>
            </w:tcBorders>
            <w:shd w:val="clear" w:color="auto" w:fill="auto"/>
            <w:hideMark/>
          </w:tcPr>
          <w:p w14:paraId="74107DC6"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Strategy: </w:t>
            </w:r>
            <w:r w:rsidRPr="009D68CB">
              <w:rPr>
                <w:rFonts w:ascii="Calibri" w:eastAsia="Times New Roman" w:hAnsi="Calibri" w:cs="Calibri"/>
                <w:sz w:val="20"/>
                <w:szCs w:val="20"/>
                <w:lang w:eastAsia="en-GB"/>
              </w:rPr>
              <w:t xml:space="preserve">Make sure there is a good understanding of Music Inclusion Strategy and Strategic Objectives at Governance and partnership level.   </w:t>
            </w:r>
          </w:p>
        </w:tc>
      </w:tr>
      <w:tr w:rsidR="00585749" w:rsidRPr="009D68CB" w14:paraId="52464917" w14:textId="77777777" w:rsidTr="00747246">
        <w:trPr>
          <w:trHeight w:val="1836"/>
        </w:trPr>
        <w:tc>
          <w:tcPr>
            <w:tcW w:w="835" w:type="dxa"/>
            <w:vMerge/>
            <w:tcBorders>
              <w:top w:val="single" w:sz="4" w:space="0" w:color="auto"/>
              <w:left w:val="single" w:sz="4" w:space="0" w:color="auto"/>
              <w:right w:val="single" w:sz="4" w:space="0" w:color="auto"/>
            </w:tcBorders>
            <w:vAlign w:val="center"/>
            <w:hideMark/>
          </w:tcPr>
          <w:p w14:paraId="5B75D7CA"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p>
        </w:tc>
        <w:tc>
          <w:tcPr>
            <w:tcW w:w="2262" w:type="dxa"/>
            <w:vMerge/>
            <w:tcBorders>
              <w:top w:val="single" w:sz="4" w:space="0" w:color="auto"/>
              <w:left w:val="single" w:sz="4" w:space="0" w:color="auto"/>
              <w:right w:val="single" w:sz="4" w:space="0" w:color="auto"/>
            </w:tcBorders>
            <w:vAlign w:val="center"/>
            <w:hideMark/>
          </w:tcPr>
          <w:p w14:paraId="52E44A08"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1AF8F318" w14:textId="2C6917F6"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Partnerships</w:t>
            </w:r>
            <w:r w:rsidRPr="009D68CB">
              <w:rPr>
                <w:rFonts w:ascii="Calibri" w:eastAsia="Times New Roman" w:hAnsi="Calibri" w:cs="Calibri"/>
                <w:color w:val="000000"/>
                <w:sz w:val="20"/>
                <w:szCs w:val="20"/>
                <w:lang w:eastAsia="en-GB"/>
              </w:rPr>
              <w:t xml:space="preserve">: Active role in LCEP, focused on wellbeing; MOU with </w:t>
            </w:r>
            <w:r w:rsidR="00185BCB">
              <w:rPr>
                <w:rFonts w:ascii="Calibri" w:eastAsia="Times New Roman" w:hAnsi="Calibri" w:cs="Calibri"/>
                <w:color w:val="000000"/>
                <w:sz w:val="20"/>
                <w:szCs w:val="20"/>
                <w:lang w:eastAsia="en-GB"/>
              </w:rPr>
              <w:t>new LA7 NE Music Hub</w:t>
            </w:r>
            <w:r w:rsidRPr="009D68CB">
              <w:rPr>
                <w:rFonts w:ascii="Calibri" w:eastAsia="Times New Roman" w:hAnsi="Calibri" w:cs="Calibri"/>
                <w:color w:val="000000"/>
                <w:sz w:val="20"/>
                <w:szCs w:val="20"/>
                <w:lang w:eastAsia="en-GB"/>
              </w:rPr>
              <w:t xml:space="preserve"> and </w:t>
            </w:r>
            <w:r w:rsidR="00185BCB">
              <w:rPr>
                <w:rFonts w:ascii="Calibri" w:eastAsia="Times New Roman" w:hAnsi="Calibri" w:cs="Calibri"/>
                <w:color w:val="000000"/>
                <w:sz w:val="20"/>
                <w:szCs w:val="20"/>
                <w:lang w:eastAsia="en-GB"/>
              </w:rPr>
              <w:t>Glasshouse</w:t>
            </w:r>
            <w:r w:rsidRPr="009D68CB">
              <w:rPr>
                <w:rFonts w:ascii="Calibri" w:eastAsia="Times New Roman" w:hAnsi="Calibri" w:cs="Calibri"/>
                <w:color w:val="000000"/>
                <w:sz w:val="20"/>
                <w:szCs w:val="20"/>
                <w:lang w:eastAsia="en-GB"/>
              </w:rPr>
              <w:t xml:space="preserve"> with objective to increase inclusion; work with partners and NE Hubs to create a </w:t>
            </w:r>
            <w:proofErr w:type="gramStart"/>
            <w:r w:rsidRPr="009D68CB">
              <w:rPr>
                <w:rFonts w:ascii="Calibri" w:eastAsia="Times New Roman" w:hAnsi="Calibri" w:cs="Calibri"/>
                <w:color w:val="000000"/>
                <w:sz w:val="20"/>
                <w:szCs w:val="20"/>
                <w:lang w:eastAsia="en-GB"/>
              </w:rPr>
              <w:t>North East</w:t>
            </w:r>
            <w:proofErr w:type="gramEnd"/>
            <w:r w:rsidRPr="009D68CB">
              <w:rPr>
                <w:rFonts w:ascii="Calibri" w:eastAsia="Times New Roman" w:hAnsi="Calibri" w:cs="Calibri"/>
                <w:color w:val="000000"/>
                <w:sz w:val="20"/>
                <w:szCs w:val="20"/>
                <w:lang w:eastAsia="en-GB"/>
              </w:rPr>
              <w:t xml:space="preserve"> approach to music inclusion. </w:t>
            </w:r>
          </w:p>
        </w:tc>
        <w:tc>
          <w:tcPr>
            <w:tcW w:w="3952" w:type="dxa"/>
            <w:tcBorders>
              <w:top w:val="single" w:sz="4" w:space="0" w:color="auto"/>
              <w:left w:val="nil"/>
              <w:bottom w:val="single" w:sz="4" w:space="0" w:color="auto"/>
              <w:right w:val="single" w:sz="4" w:space="0" w:color="auto"/>
            </w:tcBorders>
            <w:shd w:val="clear" w:color="auto" w:fill="auto"/>
            <w:hideMark/>
          </w:tcPr>
          <w:p w14:paraId="5B929F8E" w14:textId="7D2182D3"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Partnerships</w:t>
            </w:r>
            <w:r w:rsidRPr="009D68CB">
              <w:rPr>
                <w:rFonts w:ascii="Calibri" w:eastAsia="Times New Roman" w:hAnsi="Calibri" w:cs="Calibri"/>
                <w:sz w:val="20"/>
                <w:szCs w:val="20"/>
                <w:lang w:eastAsia="en-GB"/>
              </w:rPr>
              <w:t xml:space="preserve">: </w:t>
            </w:r>
            <w:r w:rsidR="00185BCB" w:rsidRPr="009D68CB">
              <w:rPr>
                <w:rFonts w:ascii="Calibri" w:eastAsia="Times New Roman" w:hAnsi="Calibri" w:cs="Calibri"/>
                <w:color w:val="000000"/>
                <w:sz w:val="20"/>
                <w:szCs w:val="20"/>
                <w:lang w:eastAsia="en-GB"/>
              </w:rPr>
              <w:t xml:space="preserve">Active role in LCEP, focused on wellbeing; MOU with </w:t>
            </w:r>
            <w:r w:rsidR="00185BCB">
              <w:rPr>
                <w:rFonts w:ascii="Calibri" w:eastAsia="Times New Roman" w:hAnsi="Calibri" w:cs="Calibri"/>
                <w:color w:val="000000"/>
                <w:sz w:val="20"/>
                <w:szCs w:val="20"/>
                <w:lang w:eastAsia="en-GB"/>
              </w:rPr>
              <w:t>new LA7 NE Music Hub</w:t>
            </w:r>
            <w:r w:rsidR="00185BCB" w:rsidRPr="009D68CB">
              <w:rPr>
                <w:rFonts w:ascii="Calibri" w:eastAsia="Times New Roman" w:hAnsi="Calibri" w:cs="Calibri"/>
                <w:color w:val="000000"/>
                <w:sz w:val="20"/>
                <w:szCs w:val="20"/>
                <w:lang w:eastAsia="en-GB"/>
              </w:rPr>
              <w:t xml:space="preserve"> and </w:t>
            </w:r>
            <w:r w:rsidR="00185BCB">
              <w:rPr>
                <w:rFonts w:ascii="Calibri" w:eastAsia="Times New Roman" w:hAnsi="Calibri" w:cs="Calibri"/>
                <w:color w:val="000000"/>
                <w:sz w:val="20"/>
                <w:szCs w:val="20"/>
                <w:lang w:eastAsia="en-GB"/>
              </w:rPr>
              <w:t>Glasshouse</w:t>
            </w:r>
            <w:r w:rsidR="00185BCB" w:rsidRPr="009D68CB">
              <w:rPr>
                <w:rFonts w:ascii="Calibri" w:eastAsia="Times New Roman" w:hAnsi="Calibri" w:cs="Calibri"/>
                <w:color w:val="000000"/>
                <w:sz w:val="20"/>
                <w:szCs w:val="20"/>
                <w:lang w:eastAsia="en-GB"/>
              </w:rPr>
              <w:t xml:space="preserve"> with objective to increase inclusion; work with partners and NE Hubs to create a </w:t>
            </w:r>
            <w:proofErr w:type="gramStart"/>
            <w:r w:rsidR="00185BCB" w:rsidRPr="009D68CB">
              <w:rPr>
                <w:rFonts w:ascii="Calibri" w:eastAsia="Times New Roman" w:hAnsi="Calibri" w:cs="Calibri"/>
                <w:color w:val="000000"/>
                <w:sz w:val="20"/>
                <w:szCs w:val="20"/>
                <w:lang w:eastAsia="en-GB"/>
              </w:rPr>
              <w:t>North East</w:t>
            </w:r>
            <w:proofErr w:type="gramEnd"/>
            <w:r w:rsidR="00185BCB" w:rsidRPr="009D68CB">
              <w:rPr>
                <w:rFonts w:ascii="Calibri" w:eastAsia="Times New Roman" w:hAnsi="Calibri" w:cs="Calibri"/>
                <w:color w:val="000000"/>
                <w:sz w:val="20"/>
                <w:szCs w:val="20"/>
                <w:lang w:eastAsia="en-GB"/>
              </w:rPr>
              <w:t xml:space="preserve"> approach to music inclusion.</w:t>
            </w:r>
          </w:p>
        </w:tc>
        <w:tc>
          <w:tcPr>
            <w:tcW w:w="3840" w:type="dxa"/>
            <w:tcBorders>
              <w:top w:val="single" w:sz="4" w:space="0" w:color="auto"/>
              <w:left w:val="nil"/>
              <w:bottom w:val="single" w:sz="4" w:space="0" w:color="auto"/>
              <w:right w:val="single" w:sz="4" w:space="0" w:color="auto"/>
            </w:tcBorders>
            <w:shd w:val="clear" w:color="auto" w:fill="auto"/>
            <w:hideMark/>
          </w:tcPr>
          <w:p w14:paraId="23000180" w14:textId="114BBBE6"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r>
              <w:rPr>
                <w:rFonts w:ascii="Calibri" w:eastAsia="Times New Roman" w:hAnsi="Calibri" w:cs="Calibri"/>
                <w:sz w:val="20"/>
                <w:szCs w:val="20"/>
                <w:lang w:eastAsia="en-GB"/>
              </w:rPr>
              <w:t xml:space="preserve">Music Inclusion sub-group to </w:t>
            </w:r>
            <w:r w:rsidR="00336052">
              <w:rPr>
                <w:rFonts w:ascii="Calibri" w:eastAsia="Times New Roman" w:hAnsi="Calibri" w:cs="Calibri"/>
                <w:sz w:val="20"/>
                <w:szCs w:val="20"/>
                <w:lang w:eastAsia="en-GB"/>
              </w:rPr>
              <w:t xml:space="preserve">agree and ratify the strategy, for </w:t>
            </w:r>
            <w:r>
              <w:rPr>
                <w:rFonts w:ascii="Calibri" w:eastAsia="Times New Roman" w:hAnsi="Calibri" w:cs="Calibri"/>
                <w:sz w:val="20"/>
                <w:szCs w:val="20"/>
                <w:lang w:eastAsia="en-GB"/>
              </w:rPr>
              <w:t>ongoing development of the strategic priorities</w:t>
            </w:r>
            <w:r w:rsidR="00336052">
              <w:rPr>
                <w:rFonts w:ascii="Calibri" w:eastAsia="Times New Roman" w:hAnsi="Calibri" w:cs="Calibri"/>
                <w:sz w:val="20"/>
                <w:szCs w:val="20"/>
                <w:lang w:eastAsia="en-GB"/>
              </w:rPr>
              <w:t xml:space="preserve"> at regular Full Governing Body meetings. </w:t>
            </w:r>
          </w:p>
        </w:tc>
      </w:tr>
      <w:tr w:rsidR="00585749" w:rsidRPr="009D68CB" w14:paraId="1FADA383" w14:textId="77777777" w:rsidTr="00747246">
        <w:trPr>
          <w:trHeight w:val="1896"/>
        </w:trPr>
        <w:tc>
          <w:tcPr>
            <w:tcW w:w="835" w:type="dxa"/>
            <w:vMerge/>
            <w:tcBorders>
              <w:top w:val="single" w:sz="4" w:space="0" w:color="auto"/>
              <w:left w:val="single" w:sz="4" w:space="0" w:color="auto"/>
              <w:right w:val="single" w:sz="4" w:space="0" w:color="auto"/>
            </w:tcBorders>
            <w:vAlign w:val="center"/>
            <w:hideMark/>
          </w:tcPr>
          <w:p w14:paraId="6D6EDD08"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p>
        </w:tc>
        <w:tc>
          <w:tcPr>
            <w:tcW w:w="2262" w:type="dxa"/>
            <w:vMerge/>
            <w:tcBorders>
              <w:top w:val="single" w:sz="4" w:space="0" w:color="auto"/>
              <w:left w:val="single" w:sz="4" w:space="0" w:color="auto"/>
              <w:right w:val="single" w:sz="4" w:space="0" w:color="auto"/>
            </w:tcBorders>
            <w:vAlign w:val="center"/>
            <w:hideMark/>
          </w:tcPr>
          <w:p w14:paraId="51226867"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3D4F1ED2" w14:textId="77777777" w:rsidR="00185B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Projects</w:t>
            </w:r>
            <w:r w:rsidRPr="009D68CB">
              <w:rPr>
                <w:rFonts w:ascii="Calibri" w:eastAsia="Times New Roman" w:hAnsi="Calibri" w:cs="Calibri"/>
                <w:color w:val="000000"/>
                <w:sz w:val="20"/>
                <w:szCs w:val="20"/>
                <w:lang w:eastAsia="en-GB"/>
              </w:rPr>
              <w:t xml:space="preserve">: </w:t>
            </w:r>
          </w:p>
          <w:p w14:paraId="62013914" w14:textId="77777777" w:rsidR="00585749" w:rsidRDefault="00585749" w:rsidP="00185BCB">
            <w:pPr>
              <w:pStyle w:val="ListParagraph"/>
              <w:numPr>
                <w:ilvl w:val="0"/>
                <w:numId w:val="3"/>
              </w:numPr>
              <w:rPr>
                <w:rFonts w:ascii="Calibri" w:eastAsia="Times New Roman" w:hAnsi="Calibri" w:cs="Calibri"/>
                <w:color w:val="000000"/>
                <w:sz w:val="20"/>
                <w:szCs w:val="20"/>
                <w:lang w:eastAsia="en-GB"/>
              </w:rPr>
            </w:pPr>
            <w:r w:rsidRPr="00185BCB">
              <w:rPr>
                <w:rFonts w:ascii="Calibri" w:eastAsia="Times New Roman" w:hAnsi="Calibri" w:cs="Calibri"/>
                <w:color w:val="000000"/>
                <w:sz w:val="20"/>
                <w:szCs w:val="20"/>
                <w:lang w:eastAsia="en-GB"/>
              </w:rPr>
              <w:t xml:space="preserve">Youth Music </w:t>
            </w:r>
            <w:r w:rsidR="00185BCB" w:rsidRPr="00185BCB">
              <w:rPr>
                <w:rFonts w:ascii="Calibri" w:eastAsia="Times New Roman" w:hAnsi="Calibri" w:cs="Calibri"/>
                <w:color w:val="000000"/>
                <w:sz w:val="20"/>
                <w:szCs w:val="20"/>
                <w:lang w:eastAsia="en-GB"/>
              </w:rPr>
              <w:t xml:space="preserve">Youth Voice </w:t>
            </w:r>
            <w:r w:rsidRPr="00185BCB">
              <w:rPr>
                <w:rFonts w:ascii="Calibri" w:eastAsia="Times New Roman" w:hAnsi="Calibri" w:cs="Calibri"/>
                <w:color w:val="000000"/>
                <w:sz w:val="20"/>
                <w:szCs w:val="20"/>
                <w:lang w:eastAsia="en-GB"/>
              </w:rPr>
              <w:t xml:space="preserve">Project </w:t>
            </w:r>
          </w:p>
          <w:p w14:paraId="11D794AB" w14:textId="77777777" w:rsidR="00185BCB" w:rsidRDefault="00185BCB" w:rsidP="00185BCB">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Musical Nurture Groups Rowlands Gill </w:t>
            </w:r>
          </w:p>
          <w:p w14:paraId="425CDFB4" w14:textId="77777777" w:rsidR="00185BCB" w:rsidRDefault="00185BCB" w:rsidP="00185BCB">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SEND Progression Project </w:t>
            </w:r>
          </w:p>
          <w:p w14:paraId="68FE6208" w14:textId="5177B6AF" w:rsidR="00185BCB" w:rsidRDefault="00185BCB" w:rsidP="00185BCB">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SMG SEND Front Street/Brighton Ave</w:t>
            </w:r>
          </w:p>
          <w:p w14:paraId="6A95DD7C" w14:textId="77777777" w:rsidR="00185BCB" w:rsidRDefault="00185BCB" w:rsidP="00185BCB">
            <w:pPr>
              <w:pStyle w:val="ListParagraph"/>
              <w:numPr>
                <w:ilvl w:val="0"/>
                <w:numId w:val="3"/>
              </w:numPr>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Gibside</w:t>
            </w:r>
            <w:proofErr w:type="spellEnd"/>
            <w:r>
              <w:rPr>
                <w:rFonts w:ascii="Calibri" w:eastAsia="Times New Roman" w:hAnsi="Calibri" w:cs="Calibri"/>
                <w:color w:val="000000"/>
                <w:sz w:val="20"/>
                <w:szCs w:val="20"/>
                <w:lang w:eastAsia="en-GB"/>
              </w:rPr>
              <w:t xml:space="preserve"> 1-1</w:t>
            </w:r>
          </w:p>
          <w:p w14:paraId="20BD94EF" w14:textId="77777777" w:rsidR="00185BCB" w:rsidRDefault="00185BCB" w:rsidP="00185BCB">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JP SEND Networking/</w:t>
            </w:r>
            <w:proofErr w:type="gramStart"/>
            <w:r>
              <w:rPr>
                <w:rFonts w:ascii="Calibri" w:eastAsia="Times New Roman" w:hAnsi="Calibri" w:cs="Calibri"/>
                <w:color w:val="000000"/>
                <w:sz w:val="20"/>
                <w:szCs w:val="20"/>
                <w:lang w:eastAsia="en-GB"/>
              </w:rPr>
              <w:t>research</w:t>
            </w:r>
            <w:proofErr w:type="gramEnd"/>
          </w:p>
          <w:p w14:paraId="300C11DC" w14:textId="43530702" w:rsidR="000D695E" w:rsidRPr="00185BCB" w:rsidRDefault="000D695E" w:rsidP="00185BCB">
            <w:pPr>
              <w:pStyle w:val="ListParagraph"/>
              <w:numPr>
                <w:ilvl w:val="0"/>
                <w:numId w:val="3"/>
              </w:numPr>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Soundabout</w:t>
            </w:r>
            <w:proofErr w:type="spellEnd"/>
            <w:r>
              <w:rPr>
                <w:rFonts w:ascii="Calibri" w:eastAsia="Times New Roman" w:hAnsi="Calibri" w:cs="Calibri"/>
                <w:color w:val="000000"/>
                <w:sz w:val="20"/>
                <w:szCs w:val="20"/>
                <w:lang w:eastAsia="en-GB"/>
              </w:rPr>
              <w:t xml:space="preserve"> Inclusion Choir</w:t>
            </w:r>
          </w:p>
        </w:tc>
        <w:tc>
          <w:tcPr>
            <w:tcW w:w="3952" w:type="dxa"/>
            <w:tcBorders>
              <w:top w:val="single" w:sz="4" w:space="0" w:color="auto"/>
              <w:left w:val="nil"/>
              <w:bottom w:val="single" w:sz="4" w:space="0" w:color="auto"/>
              <w:right w:val="single" w:sz="4" w:space="0" w:color="auto"/>
            </w:tcBorders>
            <w:shd w:val="clear" w:color="auto" w:fill="auto"/>
            <w:hideMark/>
          </w:tcPr>
          <w:p w14:paraId="33A28C22" w14:textId="757412B3" w:rsidR="00585749" w:rsidRDefault="00585749" w:rsidP="00822D79">
            <w:pPr>
              <w:spacing w:after="0" w:line="240" w:lineRule="auto"/>
              <w:rPr>
                <w:rFonts w:ascii="Calibri" w:eastAsia="Times New Roman" w:hAnsi="Calibri" w:cs="Calibri"/>
                <w:color w:val="0D5ADB"/>
                <w:sz w:val="20"/>
                <w:szCs w:val="20"/>
                <w:lang w:eastAsia="en-GB"/>
              </w:rPr>
            </w:pPr>
            <w:r w:rsidRPr="009D68CB">
              <w:rPr>
                <w:rFonts w:ascii="Calibri" w:eastAsia="Times New Roman" w:hAnsi="Calibri" w:cs="Calibri"/>
                <w:sz w:val="20"/>
                <w:szCs w:val="20"/>
                <w:u w:val="single"/>
                <w:lang w:eastAsia="en-GB"/>
              </w:rPr>
              <w:t>Projects</w:t>
            </w:r>
            <w:r w:rsidRPr="009D68CB">
              <w:rPr>
                <w:rFonts w:ascii="Calibri" w:eastAsia="Times New Roman" w:hAnsi="Calibri" w:cs="Calibri"/>
                <w:sz w:val="20"/>
                <w:szCs w:val="20"/>
                <w:lang w:eastAsia="en-GB"/>
              </w:rPr>
              <w:t>: offered to all settings, now including the Early Years training with Durham; music project planned for all Year 6 pupils in Summer 202</w:t>
            </w:r>
            <w:r w:rsidR="000D695E">
              <w:rPr>
                <w:rFonts w:ascii="Calibri" w:eastAsia="Times New Roman" w:hAnsi="Calibri" w:cs="Calibri"/>
                <w:sz w:val="20"/>
                <w:szCs w:val="20"/>
                <w:lang w:eastAsia="en-GB"/>
              </w:rPr>
              <w:t>4</w:t>
            </w:r>
            <w:r w:rsidRPr="009D68CB">
              <w:rPr>
                <w:rFonts w:ascii="Calibri" w:eastAsia="Times New Roman" w:hAnsi="Calibri" w:cs="Calibri"/>
                <w:sz w:val="20"/>
                <w:szCs w:val="20"/>
                <w:lang w:eastAsia="en-GB"/>
              </w:rPr>
              <w:t xml:space="preserve"> to aid transition in the light of COVID fragmentation.  </w:t>
            </w:r>
            <w:r w:rsidR="000D695E">
              <w:rPr>
                <w:rFonts w:ascii="Calibri" w:eastAsia="Times New Roman" w:hAnsi="Calibri" w:cs="Calibri"/>
                <w:sz w:val="20"/>
                <w:szCs w:val="20"/>
                <w:lang w:eastAsia="en-GB"/>
              </w:rPr>
              <w:t>Gem Arts supporting in school workshops and performances.</w:t>
            </w:r>
          </w:p>
          <w:p w14:paraId="5A15E19D" w14:textId="12038768" w:rsidR="000D695E" w:rsidRPr="009D68CB" w:rsidRDefault="000D695E" w:rsidP="00822D79">
            <w:pPr>
              <w:spacing w:after="0" w:line="240" w:lineRule="auto"/>
              <w:rPr>
                <w:rFonts w:ascii="Calibri" w:eastAsia="Times New Roman" w:hAnsi="Calibri" w:cs="Calibri"/>
                <w:sz w:val="20"/>
                <w:szCs w:val="20"/>
                <w:lang w:eastAsia="en-GB"/>
              </w:rPr>
            </w:pPr>
          </w:p>
        </w:tc>
        <w:tc>
          <w:tcPr>
            <w:tcW w:w="3840" w:type="dxa"/>
            <w:tcBorders>
              <w:top w:val="single" w:sz="4" w:space="0" w:color="auto"/>
              <w:left w:val="nil"/>
              <w:bottom w:val="single" w:sz="4" w:space="0" w:color="auto"/>
              <w:right w:val="single" w:sz="4" w:space="0" w:color="auto"/>
            </w:tcBorders>
            <w:shd w:val="clear" w:color="auto" w:fill="auto"/>
            <w:hideMark/>
          </w:tcPr>
          <w:p w14:paraId="147D22D3"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585749" w:rsidRPr="009D68CB" w14:paraId="3CBCBF99" w14:textId="77777777" w:rsidTr="00747246">
        <w:trPr>
          <w:trHeight w:val="1563"/>
        </w:trPr>
        <w:tc>
          <w:tcPr>
            <w:tcW w:w="835" w:type="dxa"/>
            <w:vMerge/>
            <w:tcBorders>
              <w:top w:val="single" w:sz="4" w:space="0" w:color="auto"/>
              <w:left w:val="single" w:sz="4" w:space="0" w:color="auto"/>
              <w:right w:val="single" w:sz="4" w:space="0" w:color="auto"/>
            </w:tcBorders>
            <w:vAlign w:val="center"/>
            <w:hideMark/>
          </w:tcPr>
          <w:p w14:paraId="6366AE88"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p>
        </w:tc>
        <w:tc>
          <w:tcPr>
            <w:tcW w:w="2262" w:type="dxa"/>
            <w:vMerge/>
            <w:tcBorders>
              <w:top w:val="single" w:sz="4" w:space="0" w:color="auto"/>
              <w:left w:val="single" w:sz="4" w:space="0" w:color="auto"/>
              <w:right w:val="single" w:sz="4" w:space="0" w:color="auto"/>
            </w:tcBorders>
            <w:vAlign w:val="center"/>
            <w:hideMark/>
          </w:tcPr>
          <w:p w14:paraId="75427E5B"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12F658EE"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Training</w:t>
            </w:r>
            <w:r w:rsidRPr="009D68CB">
              <w:rPr>
                <w:rFonts w:ascii="Calibri" w:eastAsia="Times New Roman" w:hAnsi="Calibri" w:cs="Calibri"/>
                <w:color w:val="000000"/>
                <w:sz w:val="20"/>
                <w:szCs w:val="20"/>
                <w:lang w:eastAsia="en-GB"/>
              </w:rPr>
              <w:t>: Embed Musical Inclusion in all Training. Training staff to ensure understanding of inclusion (</w:t>
            </w:r>
            <w:proofErr w:type="gramStart"/>
            <w:r w:rsidRPr="009D68CB">
              <w:rPr>
                <w:rFonts w:ascii="Calibri" w:eastAsia="Times New Roman" w:hAnsi="Calibri" w:cs="Calibri"/>
                <w:color w:val="000000"/>
                <w:sz w:val="20"/>
                <w:szCs w:val="20"/>
                <w:lang w:eastAsia="en-GB"/>
              </w:rPr>
              <w:t>e.g.</w:t>
            </w:r>
            <w:proofErr w:type="gramEnd"/>
            <w:r w:rsidRPr="009D68CB">
              <w:rPr>
                <w:rFonts w:ascii="Calibri" w:eastAsia="Times New Roman" w:hAnsi="Calibri" w:cs="Calibri"/>
                <w:color w:val="000000"/>
                <w:sz w:val="20"/>
                <w:szCs w:val="20"/>
                <w:lang w:eastAsia="en-GB"/>
              </w:rPr>
              <w:t xml:space="preserve"> </w:t>
            </w:r>
            <w:proofErr w:type="spellStart"/>
            <w:r w:rsidRPr="009D68CB">
              <w:rPr>
                <w:rFonts w:ascii="Calibri" w:eastAsia="Times New Roman" w:hAnsi="Calibri" w:cs="Calibri"/>
                <w:color w:val="000000"/>
                <w:sz w:val="20"/>
                <w:szCs w:val="20"/>
                <w:lang w:eastAsia="en-GB"/>
              </w:rPr>
              <w:t>Musinc</w:t>
            </w:r>
            <w:proofErr w:type="spellEnd"/>
            <w:r w:rsidRPr="009D68CB">
              <w:rPr>
                <w:rFonts w:ascii="Calibri" w:eastAsia="Times New Roman" w:hAnsi="Calibri" w:cs="Calibri"/>
                <w:color w:val="000000"/>
                <w:sz w:val="20"/>
                <w:szCs w:val="20"/>
                <w:lang w:eastAsia="en-GB"/>
              </w:rPr>
              <w:t xml:space="preserve"> Toolkit programme training and CME course)</w:t>
            </w:r>
          </w:p>
        </w:tc>
        <w:tc>
          <w:tcPr>
            <w:tcW w:w="3952" w:type="dxa"/>
            <w:tcBorders>
              <w:top w:val="single" w:sz="4" w:space="0" w:color="auto"/>
              <w:left w:val="nil"/>
              <w:bottom w:val="single" w:sz="4" w:space="0" w:color="auto"/>
              <w:right w:val="single" w:sz="4" w:space="0" w:color="auto"/>
            </w:tcBorders>
            <w:shd w:val="clear" w:color="auto" w:fill="auto"/>
            <w:hideMark/>
          </w:tcPr>
          <w:p w14:paraId="0FBE5D48"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Training:</w:t>
            </w:r>
            <w:r w:rsidRPr="009D68CB">
              <w:rPr>
                <w:rFonts w:ascii="Calibri" w:eastAsia="Times New Roman" w:hAnsi="Calibri" w:cs="Calibri"/>
                <w:sz w:val="20"/>
                <w:szCs w:val="20"/>
                <w:lang w:eastAsia="en-GB"/>
              </w:rPr>
              <w:t xml:space="preserve"> Review CPD/Network training for coming year to provide preparatory inclusion work for new </w:t>
            </w:r>
            <w:proofErr w:type="gramStart"/>
            <w:r w:rsidRPr="009D68CB">
              <w:rPr>
                <w:rFonts w:ascii="Calibri" w:eastAsia="Times New Roman" w:hAnsi="Calibri" w:cs="Calibri"/>
                <w:sz w:val="20"/>
                <w:szCs w:val="20"/>
                <w:lang w:eastAsia="en-GB"/>
              </w:rPr>
              <w:t>starters  or</w:t>
            </w:r>
            <w:proofErr w:type="gramEnd"/>
            <w:r w:rsidRPr="009D68CB">
              <w:rPr>
                <w:rFonts w:ascii="Calibri" w:eastAsia="Times New Roman" w:hAnsi="Calibri" w:cs="Calibri"/>
                <w:sz w:val="20"/>
                <w:szCs w:val="20"/>
                <w:lang w:eastAsia="en-GB"/>
              </w:rPr>
              <w:t xml:space="preserve"> those wishing to do an update.  (</w:t>
            </w:r>
            <w:proofErr w:type="gramStart"/>
            <w:r w:rsidRPr="009D68CB">
              <w:rPr>
                <w:rFonts w:ascii="Calibri" w:eastAsia="Times New Roman" w:hAnsi="Calibri" w:cs="Calibri"/>
                <w:sz w:val="20"/>
                <w:szCs w:val="20"/>
                <w:lang w:eastAsia="en-GB"/>
              </w:rPr>
              <w:t>e.g.</w:t>
            </w:r>
            <w:proofErr w:type="gramEnd"/>
            <w:r w:rsidRPr="009D68CB">
              <w:rPr>
                <w:rFonts w:ascii="Calibri" w:eastAsia="Times New Roman" w:hAnsi="Calibri" w:cs="Calibri"/>
                <w:sz w:val="20"/>
                <w:szCs w:val="20"/>
                <w:lang w:eastAsia="en-GB"/>
              </w:rPr>
              <w:t xml:space="preserve"> CME, Music Therapy training)</w:t>
            </w:r>
          </w:p>
        </w:tc>
        <w:tc>
          <w:tcPr>
            <w:tcW w:w="3840" w:type="dxa"/>
            <w:tcBorders>
              <w:top w:val="single" w:sz="4" w:space="0" w:color="auto"/>
              <w:left w:val="nil"/>
              <w:bottom w:val="single" w:sz="4" w:space="0" w:color="auto"/>
              <w:right w:val="single" w:sz="4" w:space="0" w:color="auto"/>
            </w:tcBorders>
            <w:shd w:val="clear" w:color="auto" w:fill="auto"/>
            <w:hideMark/>
          </w:tcPr>
          <w:p w14:paraId="150D5D30"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Training</w:t>
            </w:r>
            <w:r w:rsidRPr="009D68CB">
              <w:rPr>
                <w:rFonts w:ascii="Calibri" w:eastAsia="Times New Roman" w:hAnsi="Calibri" w:cs="Calibri"/>
                <w:sz w:val="20"/>
                <w:szCs w:val="20"/>
                <w:lang w:eastAsia="en-GB"/>
              </w:rPr>
              <w:t xml:space="preserve">: Equality, </w:t>
            </w:r>
            <w:proofErr w:type="gramStart"/>
            <w:r w:rsidRPr="009D68CB">
              <w:rPr>
                <w:rFonts w:ascii="Calibri" w:eastAsia="Times New Roman" w:hAnsi="Calibri" w:cs="Calibri"/>
                <w:sz w:val="20"/>
                <w:szCs w:val="20"/>
                <w:lang w:eastAsia="en-GB"/>
              </w:rPr>
              <w:t>Diversity</w:t>
            </w:r>
            <w:proofErr w:type="gramEnd"/>
            <w:r w:rsidRPr="009D68CB">
              <w:rPr>
                <w:rFonts w:ascii="Calibri" w:eastAsia="Times New Roman" w:hAnsi="Calibri" w:cs="Calibri"/>
                <w:sz w:val="20"/>
                <w:szCs w:val="20"/>
                <w:lang w:eastAsia="en-GB"/>
              </w:rPr>
              <w:t xml:space="preserve"> and Inclusion training for Board members </w:t>
            </w:r>
          </w:p>
        </w:tc>
      </w:tr>
      <w:tr w:rsidR="00585749" w:rsidRPr="009D68CB" w14:paraId="3141488D" w14:textId="77777777" w:rsidTr="00747246">
        <w:trPr>
          <w:trHeight w:val="1704"/>
        </w:trPr>
        <w:tc>
          <w:tcPr>
            <w:tcW w:w="835" w:type="dxa"/>
            <w:vMerge/>
            <w:tcBorders>
              <w:top w:val="single" w:sz="4" w:space="0" w:color="auto"/>
              <w:left w:val="single" w:sz="4" w:space="0" w:color="auto"/>
              <w:right w:val="single" w:sz="4" w:space="0" w:color="auto"/>
            </w:tcBorders>
            <w:vAlign w:val="center"/>
            <w:hideMark/>
          </w:tcPr>
          <w:p w14:paraId="300F1D29"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p>
        </w:tc>
        <w:tc>
          <w:tcPr>
            <w:tcW w:w="2262" w:type="dxa"/>
            <w:vMerge/>
            <w:tcBorders>
              <w:top w:val="single" w:sz="4" w:space="0" w:color="auto"/>
              <w:left w:val="single" w:sz="4" w:space="0" w:color="auto"/>
              <w:right w:val="single" w:sz="4" w:space="0" w:color="auto"/>
            </w:tcBorders>
            <w:vAlign w:val="center"/>
            <w:hideMark/>
          </w:tcPr>
          <w:p w14:paraId="4EDE79CC"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47F36106"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Staff Recruitment</w:t>
            </w:r>
            <w:r w:rsidRPr="009D68CB">
              <w:rPr>
                <w:rFonts w:ascii="Calibri" w:eastAsia="Times New Roman" w:hAnsi="Calibri" w:cs="Calibri"/>
                <w:color w:val="000000"/>
                <w:sz w:val="20"/>
                <w:szCs w:val="20"/>
                <w:lang w:eastAsia="en-GB"/>
              </w:rPr>
              <w:t>: Gateshead Council recruitment policy. 1 staff member allocated Inclusion Champion; Job Descriptions include inclusion</w:t>
            </w:r>
          </w:p>
        </w:tc>
        <w:tc>
          <w:tcPr>
            <w:tcW w:w="3952" w:type="dxa"/>
            <w:tcBorders>
              <w:top w:val="single" w:sz="4" w:space="0" w:color="auto"/>
              <w:left w:val="nil"/>
              <w:bottom w:val="single" w:sz="4" w:space="0" w:color="auto"/>
              <w:right w:val="single" w:sz="4" w:space="0" w:color="auto"/>
            </w:tcBorders>
            <w:shd w:val="clear" w:color="auto" w:fill="auto"/>
            <w:hideMark/>
          </w:tcPr>
          <w:p w14:paraId="5EDDFBD1" w14:textId="77777777" w:rsidR="00585749" w:rsidRPr="009D68CB" w:rsidRDefault="00585749" w:rsidP="00822D79">
            <w:pPr>
              <w:spacing w:after="0" w:line="240" w:lineRule="auto"/>
              <w:rPr>
                <w:rFonts w:ascii="Calibri" w:eastAsia="Times New Roman" w:hAnsi="Calibri" w:cs="Calibri"/>
                <w:color w:val="0D5ADB"/>
                <w:sz w:val="20"/>
                <w:szCs w:val="20"/>
                <w:lang w:eastAsia="en-GB"/>
              </w:rPr>
            </w:pPr>
            <w:r w:rsidRPr="009D68CB">
              <w:rPr>
                <w:rFonts w:ascii="Calibri" w:eastAsia="Times New Roman" w:hAnsi="Calibri" w:cs="Calibri"/>
                <w:color w:val="0D5ADB"/>
                <w:sz w:val="20"/>
                <w:szCs w:val="20"/>
                <w:u w:val="single"/>
                <w:lang w:eastAsia="en-GB"/>
              </w:rPr>
              <w:t xml:space="preserve"> Staff Recruitment:</w:t>
            </w:r>
            <w:r w:rsidRPr="009D68CB">
              <w:rPr>
                <w:rFonts w:ascii="Calibri" w:eastAsia="Times New Roman" w:hAnsi="Calibri" w:cs="Calibri"/>
                <w:color w:val="0D5ADB"/>
                <w:sz w:val="20"/>
                <w:szCs w:val="20"/>
                <w:lang w:eastAsia="en-GB"/>
              </w:rPr>
              <w:t xml:space="preserve">  No permanent employees being recruited, Updating for current staff in line with LA</w:t>
            </w:r>
          </w:p>
        </w:tc>
        <w:tc>
          <w:tcPr>
            <w:tcW w:w="3840" w:type="dxa"/>
            <w:tcBorders>
              <w:top w:val="single" w:sz="4" w:space="0" w:color="auto"/>
              <w:left w:val="nil"/>
              <w:bottom w:val="single" w:sz="4" w:space="0" w:color="auto"/>
              <w:right w:val="single" w:sz="4" w:space="0" w:color="auto"/>
            </w:tcBorders>
            <w:shd w:val="clear" w:color="auto" w:fill="auto"/>
            <w:hideMark/>
          </w:tcPr>
          <w:p w14:paraId="05127C90"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Recruitment: </w:t>
            </w:r>
            <w:r w:rsidRPr="009D68CB">
              <w:rPr>
                <w:rFonts w:ascii="Calibri" w:eastAsia="Times New Roman" w:hAnsi="Calibri" w:cs="Calibri"/>
                <w:sz w:val="20"/>
                <w:szCs w:val="20"/>
                <w:lang w:eastAsia="en-GB"/>
              </w:rPr>
              <w:t>Recruit Independent Chair; review membership and TOR leading to a more diverse representation of all communities at Board level; review staff job descriptions and recruitment processes to make sure they are inclusive, aligned with LA recruitment processes</w:t>
            </w:r>
          </w:p>
        </w:tc>
      </w:tr>
      <w:tr w:rsidR="00585749" w:rsidRPr="009D68CB" w14:paraId="3F3E7A67" w14:textId="77777777" w:rsidTr="00747246">
        <w:trPr>
          <w:trHeight w:val="720"/>
        </w:trPr>
        <w:tc>
          <w:tcPr>
            <w:tcW w:w="835" w:type="dxa"/>
            <w:vMerge w:val="restart"/>
            <w:tcBorders>
              <w:left w:val="single" w:sz="4" w:space="0" w:color="auto"/>
              <w:bottom w:val="single" w:sz="4" w:space="0" w:color="auto"/>
              <w:right w:val="single" w:sz="4" w:space="0" w:color="auto"/>
            </w:tcBorders>
            <w:vAlign w:val="center"/>
            <w:hideMark/>
          </w:tcPr>
          <w:p w14:paraId="156F6CE1" w14:textId="078D420D" w:rsidR="00585749" w:rsidRPr="009D68CB" w:rsidRDefault="00585749" w:rsidP="00822D79">
            <w:pPr>
              <w:spacing w:after="0" w:line="240" w:lineRule="auto"/>
              <w:rPr>
                <w:rFonts w:ascii="Calibri" w:eastAsia="Times New Roman" w:hAnsi="Calibri" w:cs="Calibri"/>
                <w:color w:val="000000"/>
                <w:sz w:val="20"/>
                <w:szCs w:val="20"/>
                <w:lang w:eastAsia="en-GB"/>
              </w:rPr>
            </w:pPr>
            <w:r>
              <w:br w:type="page"/>
            </w:r>
          </w:p>
        </w:tc>
        <w:tc>
          <w:tcPr>
            <w:tcW w:w="2262" w:type="dxa"/>
            <w:vMerge w:val="restart"/>
            <w:tcBorders>
              <w:left w:val="single" w:sz="4" w:space="0" w:color="auto"/>
              <w:bottom w:val="single" w:sz="4" w:space="0" w:color="auto"/>
              <w:right w:val="single" w:sz="4" w:space="0" w:color="auto"/>
            </w:tcBorders>
            <w:vAlign w:val="center"/>
            <w:hideMark/>
          </w:tcPr>
          <w:p w14:paraId="6EB0B021"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0B61CB44" w14:textId="662ACE15"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Activities</w:t>
            </w:r>
            <w:r w:rsidRPr="009D68CB">
              <w:rPr>
                <w:rFonts w:ascii="Calibri" w:eastAsia="Times New Roman" w:hAnsi="Calibri" w:cs="Calibri"/>
                <w:color w:val="000000"/>
                <w:sz w:val="20"/>
                <w:szCs w:val="20"/>
                <w:lang w:eastAsia="en-GB"/>
              </w:rPr>
              <w:t>: review how inclusion is incorporated into lesson plan</w:t>
            </w:r>
            <w:r w:rsidR="00C67C21">
              <w:rPr>
                <w:rFonts w:ascii="Calibri" w:eastAsia="Times New Roman" w:hAnsi="Calibri" w:cs="Calibri"/>
                <w:color w:val="000000"/>
                <w:sz w:val="20"/>
                <w:szCs w:val="20"/>
                <w:lang w:eastAsia="en-GB"/>
              </w:rPr>
              <w:t>ning</w:t>
            </w:r>
            <w:r w:rsidRPr="009D68CB">
              <w:rPr>
                <w:rFonts w:ascii="Calibri" w:eastAsia="Times New Roman" w:hAnsi="Calibri" w:cs="Calibri"/>
                <w:color w:val="000000"/>
                <w:sz w:val="20"/>
                <w:szCs w:val="20"/>
                <w:lang w:eastAsia="en-GB"/>
              </w:rPr>
              <w:t xml:space="preserve"> and schemes of work </w:t>
            </w:r>
          </w:p>
        </w:tc>
        <w:tc>
          <w:tcPr>
            <w:tcW w:w="3952" w:type="dxa"/>
            <w:tcBorders>
              <w:top w:val="nil"/>
              <w:left w:val="nil"/>
              <w:bottom w:val="single" w:sz="4" w:space="0" w:color="auto"/>
              <w:right w:val="single" w:sz="4" w:space="0" w:color="auto"/>
            </w:tcBorders>
            <w:shd w:val="clear" w:color="auto" w:fill="auto"/>
            <w:hideMark/>
          </w:tcPr>
          <w:p w14:paraId="41BFAB1F" w14:textId="77777777" w:rsidR="00585749" w:rsidRPr="009D68CB" w:rsidRDefault="00585749" w:rsidP="00822D79">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sz w:val="20"/>
                <w:szCs w:val="20"/>
                <w:u w:val="single"/>
                <w:lang w:eastAsia="en-GB"/>
              </w:rPr>
              <w:t>Activities:</w:t>
            </w:r>
            <w:r w:rsidRPr="009D68CB">
              <w:rPr>
                <w:rFonts w:ascii="Calibri" w:eastAsia="Times New Roman" w:hAnsi="Calibri" w:cs="Calibri"/>
                <w:sz w:val="20"/>
                <w:szCs w:val="20"/>
                <w:lang w:eastAsia="en-GB"/>
              </w:rPr>
              <w:t xml:space="preserve"> Equality Impact Assessments </w:t>
            </w:r>
            <w:proofErr w:type="gramStart"/>
            <w:r w:rsidRPr="009D68CB">
              <w:rPr>
                <w:rFonts w:ascii="Calibri" w:eastAsia="Times New Roman" w:hAnsi="Calibri" w:cs="Calibri"/>
                <w:sz w:val="20"/>
                <w:szCs w:val="20"/>
                <w:lang w:eastAsia="en-GB"/>
              </w:rPr>
              <w:t>across  activities</w:t>
            </w:r>
            <w:proofErr w:type="gramEnd"/>
            <w:r w:rsidRPr="009D68CB">
              <w:rPr>
                <w:rFonts w:ascii="Calibri" w:eastAsia="Times New Roman" w:hAnsi="Calibri" w:cs="Calibri"/>
                <w:sz w:val="20"/>
                <w:szCs w:val="20"/>
                <w:lang w:eastAsia="en-GB"/>
              </w:rPr>
              <w:t xml:space="preserve"> </w:t>
            </w:r>
          </w:p>
        </w:tc>
        <w:tc>
          <w:tcPr>
            <w:tcW w:w="3840" w:type="dxa"/>
            <w:tcBorders>
              <w:top w:val="nil"/>
              <w:left w:val="nil"/>
              <w:bottom w:val="single" w:sz="4" w:space="0" w:color="auto"/>
              <w:right w:val="single" w:sz="4" w:space="0" w:color="auto"/>
            </w:tcBorders>
            <w:shd w:val="clear" w:color="auto" w:fill="auto"/>
            <w:hideMark/>
          </w:tcPr>
          <w:p w14:paraId="71149FAC"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585749" w:rsidRPr="009D68CB" w14:paraId="376909DE" w14:textId="77777777" w:rsidTr="00747246">
        <w:trPr>
          <w:trHeight w:val="846"/>
        </w:trPr>
        <w:tc>
          <w:tcPr>
            <w:tcW w:w="835" w:type="dxa"/>
            <w:vMerge/>
            <w:tcBorders>
              <w:top w:val="nil"/>
              <w:left w:val="single" w:sz="4" w:space="0" w:color="auto"/>
              <w:bottom w:val="single" w:sz="4" w:space="0" w:color="auto"/>
              <w:right w:val="single" w:sz="4" w:space="0" w:color="auto"/>
            </w:tcBorders>
            <w:vAlign w:val="center"/>
            <w:hideMark/>
          </w:tcPr>
          <w:p w14:paraId="7AB876C6"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11B191DA" w14:textId="77777777" w:rsidR="00585749" w:rsidRPr="009D68CB" w:rsidRDefault="00585749" w:rsidP="00822D79">
            <w:pPr>
              <w:spacing w:after="0" w:line="240" w:lineRule="auto"/>
              <w:rPr>
                <w:rFonts w:ascii="Calibri" w:eastAsia="Times New Roman" w:hAnsi="Calibri" w:cs="Calibri"/>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64351EDA"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Communications:</w:t>
            </w:r>
            <w:r w:rsidRPr="009D68CB">
              <w:rPr>
                <w:rFonts w:ascii="Calibri" w:eastAsia="Times New Roman" w:hAnsi="Calibri" w:cs="Calibri"/>
                <w:color w:val="000000"/>
                <w:sz w:val="20"/>
                <w:szCs w:val="20"/>
                <w:lang w:eastAsia="en-GB"/>
              </w:rPr>
              <w:t xml:space="preserve"> Improve Inclusive communication between all stakeholders across the Hub and externally </w:t>
            </w:r>
          </w:p>
        </w:tc>
        <w:tc>
          <w:tcPr>
            <w:tcW w:w="3952" w:type="dxa"/>
            <w:tcBorders>
              <w:top w:val="single" w:sz="4" w:space="0" w:color="auto"/>
              <w:left w:val="nil"/>
              <w:bottom w:val="single" w:sz="4" w:space="0" w:color="auto"/>
              <w:right w:val="single" w:sz="4" w:space="0" w:color="auto"/>
            </w:tcBorders>
            <w:shd w:val="clear" w:color="auto" w:fill="auto"/>
            <w:hideMark/>
          </w:tcPr>
          <w:p w14:paraId="64ED760C"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Communications</w:t>
            </w:r>
            <w:r w:rsidRPr="009D68CB">
              <w:rPr>
                <w:rFonts w:ascii="Calibri" w:eastAsia="Times New Roman" w:hAnsi="Calibri" w:cs="Calibri"/>
                <w:sz w:val="20"/>
                <w:szCs w:val="20"/>
                <w:lang w:eastAsia="en-GB"/>
              </w:rPr>
              <w:t xml:space="preserve">: Improve Inclusive communication between all stakeholders across the Hub and externally </w:t>
            </w:r>
          </w:p>
        </w:tc>
        <w:tc>
          <w:tcPr>
            <w:tcW w:w="3840" w:type="dxa"/>
            <w:tcBorders>
              <w:top w:val="single" w:sz="4" w:space="0" w:color="auto"/>
              <w:left w:val="nil"/>
              <w:bottom w:val="single" w:sz="4" w:space="0" w:color="auto"/>
              <w:right w:val="single" w:sz="4" w:space="0" w:color="auto"/>
            </w:tcBorders>
            <w:shd w:val="clear" w:color="auto" w:fill="auto"/>
            <w:hideMark/>
          </w:tcPr>
          <w:p w14:paraId="04D696EF"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Communications</w:t>
            </w:r>
            <w:r w:rsidRPr="009D68CB">
              <w:rPr>
                <w:rFonts w:ascii="Calibri" w:eastAsia="Times New Roman" w:hAnsi="Calibri" w:cs="Calibri"/>
                <w:sz w:val="20"/>
                <w:szCs w:val="20"/>
                <w:lang w:eastAsia="en-GB"/>
              </w:rPr>
              <w:t xml:space="preserve">: Improve Inclusive communication between all stakeholders across the Hub and externally </w:t>
            </w:r>
          </w:p>
        </w:tc>
      </w:tr>
    </w:tbl>
    <w:p w14:paraId="55B796B2" w14:textId="4D8736E4" w:rsidR="00747246" w:rsidRDefault="00747246"/>
    <w:p w14:paraId="5751B745" w14:textId="77777777" w:rsidR="00747246" w:rsidRDefault="00747246">
      <w:r>
        <w:br w:type="page"/>
      </w:r>
    </w:p>
    <w:p w14:paraId="2FC5ACE9" w14:textId="77777777" w:rsidR="00747246" w:rsidRDefault="00747246"/>
    <w:tbl>
      <w:tblPr>
        <w:tblW w:w="14980" w:type="dxa"/>
        <w:tblLook w:val="04A0" w:firstRow="1" w:lastRow="0" w:firstColumn="1" w:lastColumn="0" w:noHBand="0" w:noVBand="1"/>
      </w:tblPr>
      <w:tblGrid>
        <w:gridCol w:w="835"/>
        <w:gridCol w:w="2262"/>
        <w:gridCol w:w="4091"/>
        <w:gridCol w:w="3952"/>
        <w:gridCol w:w="3840"/>
      </w:tblGrid>
      <w:tr w:rsidR="00747246" w:rsidRPr="009D68CB" w14:paraId="73E2E4D9" w14:textId="77777777" w:rsidTr="00747246">
        <w:trPr>
          <w:trHeight w:val="575"/>
        </w:trPr>
        <w:tc>
          <w:tcPr>
            <w:tcW w:w="835" w:type="dxa"/>
            <w:tcBorders>
              <w:top w:val="single" w:sz="4" w:space="0" w:color="auto"/>
              <w:left w:val="single" w:sz="4" w:space="0" w:color="auto"/>
              <w:bottom w:val="single" w:sz="4" w:space="0" w:color="auto"/>
              <w:right w:val="single" w:sz="4" w:space="0" w:color="auto"/>
            </w:tcBorders>
            <w:shd w:val="clear" w:color="auto" w:fill="auto"/>
            <w:noWrap/>
          </w:tcPr>
          <w:p w14:paraId="38E43828" w14:textId="362246FF"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t xml:space="preserve">MI Priority </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64B3252" w14:textId="5C0A733C"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single" w:sz="4" w:space="0" w:color="auto"/>
              <w:left w:val="single" w:sz="4" w:space="0" w:color="auto"/>
              <w:bottom w:val="single" w:sz="4" w:space="0" w:color="auto"/>
              <w:right w:val="single" w:sz="4" w:space="0" w:color="auto"/>
            </w:tcBorders>
            <w:shd w:val="clear" w:color="auto" w:fill="auto"/>
          </w:tcPr>
          <w:p w14:paraId="2DD63AD3" w14:textId="17F3B365"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0E9B6BA0" w14:textId="7B35E10F"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single" w:sz="4" w:space="0" w:color="auto"/>
              <w:left w:val="single" w:sz="4" w:space="0" w:color="auto"/>
              <w:bottom w:val="single" w:sz="4" w:space="0" w:color="auto"/>
              <w:right w:val="single" w:sz="4" w:space="0" w:color="auto"/>
            </w:tcBorders>
            <w:shd w:val="clear" w:color="auto" w:fill="auto"/>
          </w:tcPr>
          <w:p w14:paraId="7B7C8AB9" w14:textId="5D080591"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b/>
                <w:bCs/>
                <w:sz w:val="20"/>
                <w:szCs w:val="20"/>
                <w:lang w:eastAsia="en-GB"/>
              </w:rPr>
              <w:t>G&amp;ST MEH Governance Actions</w:t>
            </w:r>
          </w:p>
        </w:tc>
      </w:tr>
      <w:tr w:rsidR="00585749" w:rsidRPr="009D68CB" w14:paraId="0423A15F" w14:textId="77777777" w:rsidTr="00747246">
        <w:trPr>
          <w:trHeight w:val="4555"/>
        </w:trPr>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53AC6895" w14:textId="6A36BA2E" w:rsidR="00585749" w:rsidRPr="009D68CB" w:rsidRDefault="00585749" w:rsidP="0058574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 2</w:t>
            </w:r>
          </w:p>
        </w:tc>
        <w:tc>
          <w:tcPr>
            <w:tcW w:w="2262" w:type="dxa"/>
            <w:tcBorders>
              <w:top w:val="nil"/>
              <w:left w:val="single" w:sz="4" w:space="0" w:color="auto"/>
              <w:bottom w:val="single" w:sz="4" w:space="0" w:color="auto"/>
              <w:right w:val="single" w:sz="4" w:space="0" w:color="auto"/>
            </w:tcBorders>
            <w:shd w:val="clear" w:color="auto" w:fill="auto"/>
            <w:hideMark/>
          </w:tcPr>
          <w:p w14:paraId="1834FB4A" w14:textId="77777777"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sz w:val="20"/>
                <w:szCs w:val="20"/>
                <w:lang w:eastAsia="en-GB"/>
              </w:rPr>
              <w:t>A</w:t>
            </w:r>
            <w:r w:rsidRPr="009D68CB">
              <w:rPr>
                <w:rFonts w:ascii="Calibri" w:eastAsia="Times New Roman" w:hAnsi="Calibri" w:cs="Calibri"/>
                <w:b/>
                <w:bCs/>
                <w:sz w:val="20"/>
                <w:szCs w:val="20"/>
                <w:lang w:eastAsia="en-GB"/>
              </w:rPr>
              <w:t xml:space="preserve"> training strategy and plan</w:t>
            </w:r>
            <w:r w:rsidRPr="009D68CB">
              <w:rPr>
                <w:rFonts w:ascii="Calibri" w:eastAsia="Times New Roman" w:hAnsi="Calibri" w:cs="Calibri"/>
                <w:sz w:val="20"/>
                <w:szCs w:val="20"/>
                <w:lang w:eastAsia="en-GB"/>
              </w:rPr>
              <w:t xml:space="preserve"> is created to support Musical Inclusion. Staff (to include all music service staff, generalist and specialist school music teachers, frontline </w:t>
            </w:r>
            <w:proofErr w:type="gramStart"/>
            <w:r w:rsidRPr="009D68CB">
              <w:rPr>
                <w:rFonts w:ascii="Calibri" w:eastAsia="Times New Roman" w:hAnsi="Calibri" w:cs="Calibri"/>
                <w:sz w:val="20"/>
                <w:szCs w:val="20"/>
                <w:lang w:eastAsia="en-GB"/>
              </w:rPr>
              <w:t>volunteers</w:t>
            </w:r>
            <w:proofErr w:type="gramEnd"/>
            <w:r w:rsidRPr="009D68CB">
              <w:rPr>
                <w:rFonts w:ascii="Calibri" w:eastAsia="Times New Roman" w:hAnsi="Calibri" w:cs="Calibri"/>
                <w:sz w:val="20"/>
                <w:szCs w:val="20"/>
                <w:lang w:eastAsia="en-GB"/>
              </w:rPr>
              <w:t xml:space="preserve"> and other hub providers) have been offered access to</w:t>
            </w:r>
            <w:r w:rsidRPr="009D68CB">
              <w:rPr>
                <w:rFonts w:ascii="Calibri" w:eastAsia="Times New Roman" w:hAnsi="Calibri" w:cs="Calibri"/>
                <w:color w:val="000000"/>
                <w:sz w:val="20"/>
                <w:szCs w:val="20"/>
                <w:lang w:eastAsia="en-GB"/>
              </w:rPr>
              <w:t xml:space="preserve"> gain appropriate and sufficient skills to implement, deliver and to support musically inclusive practices with all children and young people</w:t>
            </w:r>
          </w:p>
        </w:tc>
        <w:tc>
          <w:tcPr>
            <w:tcW w:w="4091" w:type="dxa"/>
            <w:tcBorders>
              <w:top w:val="nil"/>
              <w:left w:val="single" w:sz="4" w:space="0" w:color="auto"/>
              <w:bottom w:val="single" w:sz="4" w:space="0" w:color="auto"/>
              <w:right w:val="single" w:sz="4" w:space="0" w:color="auto"/>
            </w:tcBorders>
            <w:shd w:val="clear" w:color="auto" w:fill="auto"/>
            <w:hideMark/>
          </w:tcPr>
          <w:p w14:paraId="43991395" w14:textId="4B6664CC" w:rsidR="00585749" w:rsidRPr="009D68CB" w:rsidRDefault="00585749" w:rsidP="00822D79">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Training:</w:t>
            </w:r>
            <w:r w:rsidRPr="009D68CB">
              <w:rPr>
                <w:rFonts w:ascii="Calibri" w:eastAsia="Times New Roman" w:hAnsi="Calibri" w:cs="Calibri"/>
                <w:color w:val="000000"/>
                <w:sz w:val="20"/>
                <w:szCs w:val="20"/>
                <w:lang w:eastAsia="en-GB"/>
              </w:rPr>
              <w:t xml:space="preserve"> incorporate inclusion into all training: Music Inclusion Training already delivered at staff Inset Days in 20</w:t>
            </w:r>
            <w:r w:rsidR="000D695E">
              <w:rPr>
                <w:rFonts w:ascii="Calibri" w:eastAsia="Times New Roman" w:hAnsi="Calibri" w:cs="Calibri"/>
                <w:color w:val="000000"/>
                <w:sz w:val="20"/>
                <w:szCs w:val="20"/>
                <w:lang w:eastAsia="en-GB"/>
              </w:rPr>
              <w:t>22</w:t>
            </w:r>
            <w:r w:rsidRPr="009D68CB">
              <w:rPr>
                <w:rFonts w:ascii="Calibri" w:eastAsia="Times New Roman" w:hAnsi="Calibri" w:cs="Calibri"/>
                <w:color w:val="000000"/>
                <w:sz w:val="20"/>
                <w:szCs w:val="20"/>
                <w:lang w:eastAsia="en-GB"/>
              </w:rPr>
              <w:t xml:space="preserve"> and 202</w:t>
            </w:r>
            <w:r w:rsidR="000D695E">
              <w:rPr>
                <w:rFonts w:ascii="Calibri" w:eastAsia="Times New Roman" w:hAnsi="Calibri" w:cs="Calibri"/>
                <w:color w:val="000000"/>
                <w:sz w:val="20"/>
                <w:szCs w:val="20"/>
                <w:lang w:eastAsia="en-GB"/>
              </w:rPr>
              <w:t>3</w:t>
            </w:r>
            <w:r w:rsidRPr="009D68CB">
              <w:rPr>
                <w:rFonts w:ascii="Calibri" w:eastAsia="Times New Roman" w:hAnsi="Calibri" w:cs="Calibri"/>
                <w:color w:val="000000"/>
                <w:sz w:val="20"/>
                <w:szCs w:val="20"/>
                <w:lang w:eastAsia="en-GB"/>
              </w:rPr>
              <w:t>; monitor impact of training on practice</w:t>
            </w:r>
            <w:r w:rsidR="000D695E">
              <w:rPr>
                <w:rFonts w:ascii="Calibri" w:eastAsia="Times New Roman" w:hAnsi="Calibri" w:cs="Calibri"/>
                <w:color w:val="000000"/>
                <w:sz w:val="20"/>
                <w:szCs w:val="20"/>
                <w:lang w:eastAsia="en-GB"/>
              </w:rPr>
              <w:t xml:space="preserve">. Inclusion/Youth Voice tool kit for all staff. </w:t>
            </w:r>
            <w:r w:rsidRPr="009D68CB">
              <w:rPr>
                <w:rFonts w:ascii="Calibri" w:eastAsia="Times New Roman" w:hAnsi="Calibri" w:cs="Calibri"/>
                <w:color w:val="000000"/>
                <w:sz w:val="20"/>
                <w:szCs w:val="20"/>
                <w:lang w:eastAsia="en-GB"/>
              </w:rPr>
              <w:t xml:space="preserve"> </w:t>
            </w:r>
          </w:p>
        </w:tc>
        <w:tc>
          <w:tcPr>
            <w:tcW w:w="3952" w:type="dxa"/>
            <w:tcBorders>
              <w:top w:val="nil"/>
              <w:left w:val="single" w:sz="4" w:space="0" w:color="auto"/>
              <w:bottom w:val="single" w:sz="4" w:space="0" w:color="auto"/>
              <w:right w:val="single" w:sz="4" w:space="0" w:color="auto"/>
            </w:tcBorders>
            <w:shd w:val="clear" w:color="auto" w:fill="auto"/>
            <w:hideMark/>
          </w:tcPr>
          <w:p w14:paraId="629122D4" w14:textId="77777777"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Training:</w:t>
            </w:r>
            <w:r w:rsidRPr="009D68CB">
              <w:rPr>
                <w:rFonts w:ascii="Calibri" w:eastAsia="Times New Roman" w:hAnsi="Calibri" w:cs="Calibri"/>
                <w:sz w:val="20"/>
                <w:szCs w:val="20"/>
                <w:lang w:eastAsia="en-GB"/>
              </w:rPr>
              <w:t xml:space="preserve"> Review CPD/Network training for coming year to provide preparatory inclusion work for new </w:t>
            </w:r>
            <w:proofErr w:type="gramStart"/>
            <w:r w:rsidRPr="009D68CB">
              <w:rPr>
                <w:rFonts w:ascii="Calibri" w:eastAsia="Times New Roman" w:hAnsi="Calibri" w:cs="Calibri"/>
                <w:sz w:val="20"/>
                <w:szCs w:val="20"/>
                <w:lang w:eastAsia="en-GB"/>
              </w:rPr>
              <w:t>starters  or</w:t>
            </w:r>
            <w:proofErr w:type="gramEnd"/>
            <w:r w:rsidRPr="009D68CB">
              <w:rPr>
                <w:rFonts w:ascii="Calibri" w:eastAsia="Times New Roman" w:hAnsi="Calibri" w:cs="Calibri"/>
                <w:sz w:val="20"/>
                <w:szCs w:val="20"/>
                <w:lang w:eastAsia="en-GB"/>
              </w:rPr>
              <w:t xml:space="preserve"> those wishing to do an update.  (</w:t>
            </w:r>
            <w:proofErr w:type="gramStart"/>
            <w:r w:rsidRPr="009D68CB">
              <w:rPr>
                <w:rFonts w:ascii="Calibri" w:eastAsia="Times New Roman" w:hAnsi="Calibri" w:cs="Calibri"/>
                <w:sz w:val="20"/>
                <w:szCs w:val="20"/>
                <w:lang w:eastAsia="en-GB"/>
              </w:rPr>
              <w:t>e.g.</w:t>
            </w:r>
            <w:proofErr w:type="gramEnd"/>
            <w:r w:rsidRPr="009D68CB">
              <w:rPr>
                <w:rFonts w:ascii="Calibri" w:eastAsia="Times New Roman" w:hAnsi="Calibri" w:cs="Calibri"/>
                <w:sz w:val="20"/>
                <w:szCs w:val="20"/>
                <w:lang w:eastAsia="en-GB"/>
              </w:rPr>
              <w:t xml:space="preserve"> CME, Music Therapy training)</w:t>
            </w:r>
          </w:p>
        </w:tc>
        <w:tc>
          <w:tcPr>
            <w:tcW w:w="3840" w:type="dxa"/>
            <w:tcBorders>
              <w:top w:val="nil"/>
              <w:left w:val="single" w:sz="4" w:space="0" w:color="auto"/>
              <w:bottom w:val="single" w:sz="4" w:space="0" w:color="auto"/>
              <w:right w:val="single" w:sz="4" w:space="0" w:color="auto"/>
            </w:tcBorders>
            <w:shd w:val="clear" w:color="auto" w:fill="auto"/>
            <w:hideMark/>
          </w:tcPr>
          <w:p w14:paraId="74F207D6" w14:textId="76F12F82" w:rsidR="00585749" w:rsidRPr="009D68CB" w:rsidRDefault="00585749" w:rsidP="00822D79">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Training:</w:t>
            </w:r>
            <w:r w:rsidRPr="009D68CB">
              <w:rPr>
                <w:rFonts w:ascii="Calibri" w:eastAsia="Times New Roman" w:hAnsi="Calibri" w:cs="Calibri"/>
                <w:sz w:val="20"/>
                <w:szCs w:val="20"/>
                <w:lang w:eastAsia="en-GB"/>
              </w:rPr>
              <w:t xml:space="preserve"> </w:t>
            </w:r>
            <w:r w:rsidR="000D695E">
              <w:rPr>
                <w:rFonts w:ascii="Calibri" w:eastAsia="Times New Roman" w:hAnsi="Calibri" w:cs="Calibri"/>
                <w:sz w:val="20"/>
                <w:szCs w:val="20"/>
                <w:lang w:eastAsia="en-GB"/>
              </w:rPr>
              <w:t>MI Subgroup</w:t>
            </w:r>
            <w:r w:rsidRPr="009D68CB">
              <w:rPr>
                <w:rFonts w:ascii="Calibri" w:eastAsia="Times New Roman" w:hAnsi="Calibri" w:cs="Calibri"/>
                <w:sz w:val="20"/>
                <w:szCs w:val="20"/>
                <w:lang w:eastAsia="en-GB"/>
              </w:rPr>
              <w:t xml:space="preserve"> Review CPD, policies and recruitment process across all hub partners</w:t>
            </w:r>
          </w:p>
        </w:tc>
      </w:tr>
    </w:tbl>
    <w:p w14:paraId="50915DBD" w14:textId="41898307" w:rsidR="00747246" w:rsidRDefault="00747246"/>
    <w:p w14:paraId="53747570" w14:textId="77777777" w:rsidR="00747246" w:rsidRDefault="00747246">
      <w:r>
        <w:br w:type="page"/>
      </w:r>
    </w:p>
    <w:p w14:paraId="7CE03CCD" w14:textId="77777777" w:rsidR="00585749" w:rsidRDefault="00585749"/>
    <w:tbl>
      <w:tblPr>
        <w:tblW w:w="14980" w:type="dxa"/>
        <w:tblLook w:val="04A0" w:firstRow="1" w:lastRow="0" w:firstColumn="1" w:lastColumn="0" w:noHBand="0" w:noVBand="1"/>
      </w:tblPr>
      <w:tblGrid>
        <w:gridCol w:w="835"/>
        <w:gridCol w:w="2262"/>
        <w:gridCol w:w="4091"/>
        <w:gridCol w:w="3952"/>
        <w:gridCol w:w="3840"/>
      </w:tblGrid>
      <w:tr w:rsidR="00747246" w:rsidRPr="009D68CB" w14:paraId="2ACB1C27" w14:textId="77777777" w:rsidTr="00747246">
        <w:trPr>
          <w:trHeight w:val="575"/>
        </w:trPr>
        <w:tc>
          <w:tcPr>
            <w:tcW w:w="835" w:type="dxa"/>
            <w:tcBorders>
              <w:top w:val="nil"/>
              <w:left w:val="single" w:sz="4" w:space="0" w:color="auto"/>
              <w:bottom w:val="single" w:sz="4" w:space="0" w:color="auto"/>
              <w:right w:val="single" w:sz="4" w:space="0" w:color="auto"/>
            </w:tcBorders>
            <w:shd w:val="clear" w:color="auto" w:fill="auto"/>
            <w:noWrap/>
          </w:tcPr>
          <w:p w14:paraId="5F067BA3" w14:textId="3434807B"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t xml:space="preserve">MI Priority </w:t>
            </w:r>
          </w:p>
        </w:tc>
        <w:tc>
          <w:tcPr>
            <w:tcW w:w="2262" w:type="dxa"/>
            <w:tcBorders>
              <w:top w:val="nil"/>
              <w:left w:val="single" w:sz="4" w:space="0" w:color="auto"/>
              <w:bottom w:val="single" w:sz="4" w:space="0" w:color="auto"/>
              <w:right w:val="single" w:sz="4" w:space="0" w:color="auto"/>
            </w:tcBorders>
            <w:shd w:val="clear" w:color="auto" w:fill="auto"/>
          </w:tcPr>
          <w:p w14:paraId="16C206EA" w14:textId="5D31BAF6"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nil"/>
              <w:left w:val="nil"/>
              <w:bottom w:val="single" w:sz="4" w:space="0" w:color="auto"/>
              <w:right w:val="single" w:sz="4" w:space="0" w:color="auto"/>
            </w:tcBorders>
            <w:shd w:val="clear" w:color="auto" w:fill="auto"/>
          </w:tcPr>
          <w:p w14:paraId="2C900BA9" w14:textId="57DE45C2"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nil"/>
              <w:left w:val="nil"/>
              <w:bottom w:val="single" w:sz="4" w:space="0" w:color="auto"/>
              <w:right w:val="single" w:sz="4" w:space="0" w:color="auto"/>
            </w:tcBorders>
            <w:shd w:val="clear" w:color="auto" w:fill="auto"/>
          </w:tcPr>
          <w:p w14:paraId="2D1C2544" w14:textId="05270DE1"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nil"/>
              <w:left w:val="nil"/>
              <w:bottom w:val="single" w:sz="4" w:space="0" w:color="auto"/>
              <w:right w:val="single" w:sz="4" w:space="0" w:color="auto"/>
            </w:tcBorders>
            <w:shd w:val="clear" w:color="auto" w:fill="auto"/>
          </w:tcPr>
          <w:p w14:paraId="2BCE777F" w14:textId="464C2184"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b/>
                <w:bCs/>
                <w:sz w:val="20"/>
                <w:szCs w:val="20"/>
                <w:lang w:eastAsia="en-GB"/>
              </w:rPr>
              <w:t>G&amp;ST MEH Governance Actions</w:t>
            </w:r>
          </w:p>
        </w:tc>
      </w:tr>
      <w:tr w:rsidR="00747246" w:rsidRPr="009D68CB" w14:paraId="0DE483B0" w14:textId="77777777" w:rsidTr="00822D79">
        <w:trPr>
          <w:trHeight w:val="1140"/>
        </w:trPr>
        <w:tc>
          <w:tcPr>
            <w:tcW w:w="835" w:type="dxa"/>
            <w:vMerge w:val="restart"/>
            <w:tcBorders>
              <w:top w:val="nil"/>
              <w:left w:val="single" w:sz="4" w:space="0" w:color="auto"/>
              <w:bottom w:val="single" w:sz="4" w:space="0" w:color="auto"/>
              <w:right w:val="single" w:sz="4" w:space="0" w:color="auto"/>
            </w:tcBorders>
            <w:shd w:val="clear" w:color="auto" w:fill="auto"/>
            <w:noWrap/>
            <w:hideMark/>
          </w:tcPr>
          <w:p w14:paraId="4805A99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3</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1C46DF5E"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 xml:space="preserve">All Hub partners, including </w:t>
            </w:r>
            <w:r w:rsidRPr="009D68CB">
              <w:rPr>
                <w:rFonts w:ascii="Calibri" w:eastAsia="Times New Roman" w:hAnsi="Calibri" w:cs="Calibri"/>
                <w:b/>
                <w:bCs/>
                <w:color w:val="000000"/>
                <w:sz w:val="20"/>
                <w:szCs w:val="20"/>
                <w:lang w:eastAsia="en-GB"/>
              </w:rPr>
              <w:t>Schools and Parents are advocating for the positive benefits of musical inclusion</w:t>
            </w:r>
            <w:r w:rsidRPr="009D68CB">
              <w:rPr>
                <w:rFonts w:ascii="Calibri" w:eastAsia="Times New Roman" w:hAnsi="Calibri" w:cs="Calibri"/>
                <w:color w:val="000000"/>
                <w:sz w:val="20"/>
                <w:szCs w:val="20"/>
                <w:lang w:eastAsia="en-GB"/>
              </w:rPr>
              <w:t xml:space="preserve">, leading to a widely held perception that the hub embraces and foregrounds inclusion and diversity. Relationships with partners are deepened and strengthened. </w:t>
            </w:r>
          </w:p>
        </w:tc>
        <w:tc>
          <w:tcPr>
            <w:tcW w:w="4091" w:type="dxa"/>
            <w:tcBorders>
              <w:top w:val="nil"/>
              <w:left w:val="nil"/>
              <w:bottom w:val="single" w:sz="4" w:space="0" w:color="auto"/>
              <w:right w:val="single" w:sz="4" w:space="0" w:color="auto"/>
            </w:tcBorders>
            <w:shd w:val="clear" w:color="auto" w:fill="auto"/>
            <w:hideMark/>
          </w:tcPr>
          <w:p w14:paraId="65F3DBC2"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Consultation</w:t>
            </w:r>
            <w:r w:rsidRPr="009D68CB">
              <w:rPr>
                <w:rFonts w:ascii="Calibri" w:eastAsia="Times New Roman" w:hAnsi="Calibri" w:cs="Calibri"/>
                <w:color w:val="000000"/>
                <w:sz w:val="20"/>
                <w:szCs w:val="20"/>
                <w:lang w:eastAsia="en-GB"/>
              </w:rPr>
              <w:t xml:space="preserve">: Partner, school, </w:t>
            </w:r>
            <w:proofErr w:type="gramStart"/>
            <w:r w:rsidRPr="009D68CB">
              <w:rPr>
                <w:rFonts w:ascii="Calibri" w:eastAsia="Times New Roman" w:hAnsi="Calibri" w:cs="Calibri"/>
                <w:color w:val="000000"/>
                <w:sz w:val="20"/>
                <w:szCs w:val="20"/>
                <w:lang w:eastAsia="en-GB"/>
              </w:rPr>
              <w:t>youth</w:t>
            </w:r>
            <w:proofErr w:type="gramEnd"/>
            <w:r w:rsidRPr="009D68CB">
              <w:rPr>
                <w:rFonts w:ascii="Calibri" w:eastAsia="Times New Roman" w:hAnsi="Calibri" w:cs="Calibri"/>
                <w:color w:val="000000"/>
                <w:sz w:val="20"/>
                <w:szCs w:val="20"/>
                <w:lang w:eastAsia="en-GB"/>
              </w:rPr>
              <w:t xml:space="preserve"> and parent surveys to be created on their perception of the Music Hub</w:t>
            </w:r>
          </w:p>
        </w:tc>
        <w:tc>
          <w:tcPr>
            <w:tcW w:w="3952" w:type="dxa"/>
            <w:tcBorders>
              <w:top w:val="nil"/>
              <w:left w:val="nil"/>
              <w:bottom w:val="single" w:sz="4" w:space="0" w:color="auto"/>
              <w:right w:val="single" w:sz="4" w:space="0" w:color="auto"/>
            </w:tcBorders>
            <w:shd w:val="clear" w:color="auto" w:fill="auto"/>
            <w:hideMark/>
          </w:tcPr>
          <w:p w14:paraId="57428DAC"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Consultation:</w:t>
            </w:r>
            <w:r w:rsidRPr="009D68CB">
              <w:rPr>
                <w:rFonts w:ascii="Calibri" w:eastAsia="Times New Roman" w:hAnsi="Calibri" w:cs="Calibri"/>
                <w:sz w:val="20"/>
                <w:szCs w:val="20"/>
                <w:lang w:eastAsia="en-GB"/>
              </w:rPr>
              <w:t xml:space="preserve"> Partner, school, </w:t>
            </w:r>
            <w:proofErr w:type="gramStart"/>
            <w:r w:rsidRPr="009D68CB">
              <w:rPr>
                <w:rFonts w:ascii="Calibri" w:eastAsia="Times New Roman" w:hAnsi="Calibri" w:cs="Calibri"/>
                <w:sz w:val="20"/>
                <w:szCs w:val="20"/>
                <w:lang w:eastAsia="en-GB"/>
              </w:rPr>
              <w:t>youth</w:t>
            </w:r>
            <w:proofErr w:type="gramEnd"/>
            <w:r w:rsidRPr="009D68CB">
              <w:rPr>
                <w:rFonts w:ascii="Calibri" w:eastAsia="Times New Roman" w:hAnsi="Calibri" w:cs="Calibri"/>
                <w:sz w:val="20"/>
                <w:szCs w:val="20"/>
                <w:lang w:eastAsia="en-GB"/>
              </w:rPr>
              <w:t xml:space="preserve"> and parent surveys to be created on their perception of the Music Hub</w:t>
            </w:r>
          </w:p>
        </w:tc>
        <w:tc>
          <w:tcPr>
            <w:tcW w:w="3840" w:type="dxa"/>
            <w:tcBorders>
              <w:top w:val="nil"/>
              <w:left w:val="nil"/>
              <w:bottom w:val="single" w:sz="4" w:space="0" w:color="auto"/>
              <w:right w:val="single" w:sz="4" w:space="0" w:color="auto"/>
            </w:tcBorders>
            <w:shd w:val="clear" w:color="auto" w:fill="auto"/>
            <w:hideMark/>
          </w:tcPr>
          <w:p w14:paraId="2F41E46A"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xml:space="preserve">Consultation: consult and find out what perceptions are for both Music Services and hub partners. </w:t>
            </w:r>
          </w:p>
        </w:tc>
      </w:tr>
      <w:tr w:rsidR="00747246" w:rsidRPr="009D68CB" w14:paraId="65F796D5" w14:textId="77777777" w:rsidTr="00747246">
        <w:trPr>
          <w:trHeight w:val="2093"/>
        </w:trPr>
        <w:tc>
          <w:tcPr>
            <w:tcW w:w="835" w:type="dxa"/>
            <w:vMerge/>
            <w:tcBorders>
              <w:top w:val="nil"/>
              <w:left w:val="single" w:sz="4" w:space="0" w:color="auto"/>
              <w:bottom w:val="single" w:sz="4" w:space="0" w:color="auto"/>
              <w:right w:val="single" w:sz="4" w:space="0" w:color="auto"/>
            </w:tcBorders>
            <w:vAlign w:val="center"/>
            <w:hideMark/>
          </w:tcPr>
          <w:p w14:paraId="129CADDD"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1FC6B03C"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2463A313"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Communications:</w:t>
            </w:r>
            <w:r w:rsidRPr="009D68CB">
              <w:rPr>
                <w:rFonts w:ascii="Calibri" w:eastAsia="Times New Roman" w:hAnsi="Calibri" w:cs="Calibri"/>
                <w:color w:val="000000"/>
                <w:sz w:val="20"/>
                <w:szCs w:val="20"/>
                <w:lang w:eastAsia="en-GB"/>
              </w:rPr>
              <w:t xml:space="preserve"> Review language to make sure it i</w:t>
            </w:r>
            <w:r>
              <w:rPr>
                <w:rFonts w:ascii="Calibri" w:eastAsia="Times New Roman" w:hAnsi="Calibri" w:cs="Calibri"/>
                <w:color w:val="000000"/>
                <w:sz w:val="20"/>
                <w:szCs w:val="20"/>
                <w:lang w:eastAsia="en-GB"/>
              </w:rPr>
              <w:t>s</w:t>
            </w:r>
            <w:r w:rsidRPr="009D68CB">
              <w:rPr>
                <w:rFonts w:ascii="Calibri" w:eastAsia="Times New Roman" w:hAnsi="Calibri" w:cs="Calibri"/>
                <w:color w:val="000000"/>
                <w:sz w:val="20"/>
                <w:szCs w:val="20"/>
                <w:lang w:eastAsia="en-GB"/>
              </w:rPr>
              <w:t xml:space="preserve"> inclusive; review and refresh brand identity, distinct from the 2 Music Services</w:t>
            </w:r>
          </w:p>
        </w:tc>
        <w:tc>
          <w:tcPr>
            <w:tcW w:w="3952" w:type="dxa"/>
            <w:tcBorders>
              <w:top w:val="nil"/>
              <w:left w:val="nil"/>
              <w:bottom w:val="single" w:sz="4" w:space="0" w:color="auto"/>
              <w:right w:val="single" w:sz="4" w:space="0" w:color="auto"/>
            </w:tcBorders>
            <w:shd w:val="clear" w:color="auto" w:fill="auto"/>
            <w:hideMark/>
          </w:tcPr>
          <w:p w14:paraId="1D73C900"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Communications:</w:t>
            </w:r>
            <w:r w:rsidRPr="009D68CB">
              <w:rPr>
                <w:rFonts w:ascii="Calibri" w:eastAsia="Times New Roman" w:hAnsi="Calibri" w:cs="Calibri"/>
                <w:sz w:val="20"/>
                <w:szCs w:val="20"/>
                <w:lang w:eastAsia="en-GB"/>
              </w:rPr>
              <w:t xml:space="preserve"> Review language to make sure it i</w:t>
            </w:r>
            <w:r>
              <w:rPr>
                <w:rFonts w:ascii="Calibri" w:eastAsia="Times New Roman" w:hAnsi="Calibri" w:cs="Calibri"/>
                <w:sz w:val="20"/>
                <w:szCs w:val="20"/>
                <w:lang w:eastAsia="en-GB"/>
              </w:rPr>
              <w:t>s</w:t>
            </w:r>
            <w:r w:rsidRPr="009D68CB">
              <w:rPr>
                <w:rFonts w:ascii="Calibri" w:eastAsia="Times New Roman" w:hAnsi="Calibri" w:cs="Calibri"/>
                <w:sz w:val="20"/>
                <w:szCs w:val="20"/>
                <w:lang w:eastAsia="en-GB"/>
              </w:rPr>
              <w:t xml:space="preserve"> inclusive; review and refresh brand identity, distinct from the 2 Music Services</w:t>
            </w:r>
          </w:p>
        </w:tc>
        <w:tc>
          <w:tcPr>
            <w:tcW w:w="3840" w:type="dxa"/>
            <w:tcBorders>
              <w:top w:val="nil"/>
              <w:left w:val="nil"/>
              <w:bottom w:val="single" w:sz="4" w:space="0" w:color="auto"/>
              <w:right w:val="single" w:sz="4" w:space="0" w:color="auto"/>
            </w:tcBorders>
            <w:shd w:val="clear" w:color="auto" w:fill="auto"/>
            <w:hideMark/>
          </w:tcPr>
          <w:p w14:paraId="7DF2C835" w14:textId="4B723475"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Communications:</w:t>
            </w:r>
            <w:r w:rsidRPr="009D68CB">
              <w:rPr>
                <w:rFonts w:ascii="Calibri" w:eastAsia="Times New Roman" w:hAnsi="Calibri" w:cs="Calibri"/>
                <w:sz w:val="20"/>
                <w:szCs w:val="20"/>
                <w:lang w:eastAsia="en-GB"/>
              </w:rPr>
              <w:t xml:space="preserve"> </w:t>
            </w:r>
            <w:r w:rsidR="000D695E">
              <w:rPr>
                <w:rFonts w:ascii="Calibri" w:eastAsia="Times New Roman" w:hAnsi="Calibri" w:cs="Calibri"/>
                <w:sz w:val="20"/>
                <w:szCs w:val="20"/>
                <w:lang w:eastAsia="en-GB"/>
              </w:rPr>
              <w:t>MI Subgroup</w:t>
            </w:r>
            <w:r w:rsidRPr="009D68CB">
              <w:rPr>
                <w:rFonts w:ascii="Calibri" w:eastAsia="Times New Roman" w:hAnsi="Calibri" w:cs="Calibri"/>
                <w:sz w:val="20"/>
                <w:szCs w:val="20"/>
                <w:lang w:eastAsia="en-GB"/>
              </w:rPr>
              <w:t xml:space="preserve"> to review hub brand and communications strategy </w:t>
            </w:r>
          </w:p>
        </w:tc>
      </w:tr>
      <w:tr w:rsidR="00747246" w:rsidRPr="009D68CB" w14:paraId="6FA2CF56" w14:textId="77777777" w:rsidTr="00747246">
        <w:trPr>
          <w:trHeight w:val="2196"/>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6253B3"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4</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31F09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 xml:space="preserve">The work of the </w:t>
            </w:r>
            <w:r w:rsidRPr="009D68CB">
              <w:rPr>
                <w:rFonts w:ascii="Calibri" w:eastAsia="Times New Roman" w:hAnsi="Calibri" w:cs="Calibri"/>
                <w:b/>
                <w:bCs/>
                <w:color w:val="000000"/>
                <w:sz w:val="20"/>
                <w:szCs w:val="20"/>
                <w:lang w:eastAsia="en-GB"/>
              </w:rPr>
              <w:t>hub to engage in sustainable ways with new groups of children in challenging circumstances</w:t>
            </w:r>
            <w:r w:rsidRPr="009D68CB">
              <w:rPr>
                <w:rFonts w:ascii="Calibri" w:eastAsia="Times New Roman" w:hAnsi="Calibri" w:cs="Calibri"/>
                <w:color w:val="000000"/>
                <w:sz w:val="20"/>
                <w:szCs w:val="20"/>
                <w:lang w:eastAsia="en-GB"/>
              </w:rPr>
              <w:t>, including Care Experienced Children*, has expanded. Wherever appropriate this aligns with council priorities. This work includes targeted work in areas of social isolation.</w:t>
            </w:r>
          </w:p>
        </w:tc>
        <w:tc>
          <w:tcPr>
            <w:tcW w:w="4091" w:type="dxa"/>
            <w:tcBorders>
              <w:top w:val="single" w:sz="4" w:space="0" w:color="auto"/>
              <w:left w:val="nil"/>
              <w:bottom w:val="single" w:sz="4" w:space="0" w:color="auto"/>
              <w:right w:val="single" w:sz="4" w:space="0" w:color="auto"/>
            </w:tcBorders>
            <w:shd w:val="clear" w:color="auto" w:fill="auto"/>
            <w:hideMark/>
          </w:tcPr>
          <w:p w14:paraId="47E6ABCA" w14:textId="20EF0C70"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Fundraising:</w:t>
            </w:r>
            <w:r w:rsidRPr="009D68CB">
              <w:rPr>
                <w:rFonts w:ascii="Calibri" w:eastAsia="Times New Roman" w:hAnsi="Calibri" w:cs="Calibri"/>
                <w:color w:val="000000"/>
                <w:sz w:val="20"/>
                <w:szCs w:val="20"/>
                <w:lang w:eastAsia="en-GB"/>
              </w:rPr>
              <w:t xml:space="preserve"> funding application planned for </w:t>
            </w:r>
            <w:r w:rsidR="000D695E">
              <w:rPr>
                <w:rFonts w:ascii="Calibri" w:eastAsia="Times New Roman" w:hAnsi="Calibri" w:cs="Calibri"/>
                <w:color w:val="000000"/>
                <w:sz w:val="20"/>
                <w:szCs w:val="20"/>
                <w:lang w:eastAsia="en-GB"/>
              </w:rPr>
              <w:t>April</w:t>
            </w:r>
            <w:r w:rsidRPr="009D68CB">
              <w:rPr>
                <w:rFonts w:ascii="Calibri" w:eastAsia="Times New Roman" w:hAnsi="Calibri" w:cs="Calibri"/>
                <w:color w:val="000000"/>
                <w:sz w:val="20"/>
                <w:szCs w:val="20"/>
                <w:lang w:eastAsia="en-GB"/>
              </w:rPr>
              <w:t xml:space="preserve"> 202</w:t>
            </w:r>
            <w:r w:rsidR="000D695E">
              <w:rPr>
                <w:rFonts w:ascii="Calibri" w:eastAsia="Times New Roman" w:hAnsi="Calibri" w:cs="Calibri"/>
                <w:color w:val="000000"/>
                <w:sz w:val="20"/>
                <w:szCs w:val="20"/>
                <w:lang w:eastAsia="en-GB"/>
              </w:rPr>
              <w:t>4 in partnership with Gem Arts and The Glasshouse</w:t>
            </w:r>
            <w:r w:rsidRPr="009D68CB">
              <w:rPr>
                <w:rFonts w:ascii="Calibri" w:eastAsia="Times New Roman" w:hAnsi="Calibri" w:cs="Calibri"/>
                <w:color w:val="000000"/>
                <w:sz w:val="20"/>
                <w:szCs w:val="20"/>
                <w:lang w:eastAsia="en-GB"/>
              </w:rPr>
              <w:t xml:space="preserve">, focus </w:t>
            </w:r>
            <w:r w:rsidR="000D695E">
              <w:rPr>
                <w:rFonts w:ascii="Calibri" w:eastAsia="Times New Roman" w:hAnsi="Calibri" w:cs="Calibri"/>
                <w:color w:val="000000"/>
                <w:sz w:val="20"/>
                <w:szCs w:val="20"/>
                <w:lang w:eastAsia="en-GB"/>
              </w:rPr>
              <w:t xml:space="preserve">diversify listening opportunities. </w:t>
            </w:r>
          </w:p>
        </w:tc>
        <w:tc>
          <w:tcPr>
            <w:tcW w:w="3952" w:type="dxa"/>
            <w:tcBorders>
              <w:top w:val="single" w:sz="4" w:space="0" w:color="auto"/>
              <w:left w:val="nil"/>
              <w:bottom w:val="single" w:sz="4" w:space="0" w:color="auto"/>
              <w:right w:val="single" w:sz="4" w:space="0" w:color="auto"/>
            </w:tcBorders>
            <w:shd w:val="clear" w:color="auto" w:fill="auto"/>
            <w:hideMark/>
          </w:tcPr>
          <w:p w14:paraId="7759384D" w14:textId="368737B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Fundraising</w:t>
            </w:r>
            <w:r w:rsidRPr="009D68CB">
              <w:rPr>
                <w:rFonts w:ascii="Calibri" w:eastAsia="Times New Roman" w:hAnsi="Calibri" w:cs="Calibri"/>
                <w:sz w:val="20"/>
                <w:szCs w:val="20"/>
                <w:lang w:eastAsia="en-GB"/>
              </w:rPr>
              <w:t xml:space="preserve">: </w:t>
            </w:r>
            <w:r w:rsidR="000D695E" w:rsidRPr="009D68CB">
              <w:rPr>
                <w:rFonts w:ascii="Calibri" w:eastAsia="Times New Roman" w:hAnsi="Calibri" w:cs="Calibri"/>
                <w:color w:val="000000"/>
                <w:sz w:val="20"/>
                <w:szCs w:val="20"/>
                <w:lang w:eastAsia="en-GB"/>
              </w:rPr>
              <w:t xml:space="preserve">funding application planned for </w:t>
            </w:r>
            <w:r w:rsidR="000D695E">
              <w:rPr>
                <w:rFonts w:ascii="Calibri" w:eastAsia="Times New Roman" w:hAnsi="Calibri" w:cs="Calibri"/>
                <w:color w:val="000000"/>
                <w:sz w:val="20"/>
                <w:szCs w:val="20"/>
                <w:lang w:eastAsia="en-GB"/>
              </w:rPr>
              <w:t>April</w:t>
            </w:r>
            <w:r w:rsidR="000D695E" w:rsidRPr="009D68CB">
              <w:rPr>
                <w:rFonts w:ascii="Calibri" w:eastAsia="Times New Roman" w:hAnsi="Calibri" w:cs="Calibri"/>
                <w:color w:val="000000"/>
                <w:sz w:val="20"/>
                <w:szCs w:val="20"/>
                <w:lang w:eastAsia="en-GB"/>
              </w:rPr>
              <w:t xml:space="preserve"> 202</w:t>
            </w:r>
            <w:r w:rsidR="000D695E">
              <w:rPr>
                <w:rFonts w:ascii="Calibri" w:eastAsia="Times New Roman" w:hAnsi="Calibri" w:cs="Calibri"/>
                <w:color w:val="000000"/>
                <w:sz w:val="20"/>
                <w:szCs w:val="20"/>
                <w:lang w:eastAsia="en-GB"/>
              </w:rPr>
              <w:t>4 in partnership with Gem Arts and The Glasshouse</w:t>
            </w:r>
            <w:r w:rsidR="000D695E" w:rsidRPr="009D68CB">
              <w:rPr>
                <w:rFonts w:ascii="Calibri" w:eastAsia="Times New Roman" w:hAnsi="Calibri" w:cs="Calibri"/>
                <w:color w:val="000000"/>
                <w:sz w:val="20"/>
                <w:szCs w:val="20"/>
                <w:lang w:eastAsia="en-GB"/>
              </w:rPr>
              <w:t xml:space="preserve">, focus </w:t>
            </w:r>
            <w:r w:rsidR="000D695E">
              <w:rPr>
                <w:rFonts w:ascii="Calibri" w:eastAsia="Times New Roman" w:hAnsi="Calibri" w:cs="Calibri"/>
                <w:color w:val="000000"/>
                <w:sz w:val="20"/>
                <w:szCs w:val="20"/>
                <w:lang w:eastAsia="en-GB"/>
              </w:rPr>
              <w:t>diversify listening opportunities</w:t>
            </w:r>
          </w:p>
        </w:tc>
        <w:tc>
          <w:tcPr>
            <w:tcW w:w="3840" w:type="dxa"/>
            <w:tcBorders>
              <w:top w:val="single" w:sz="4" w:space="0" w:color="auto"/>
              <w:left w:val="nil"/>
              <w:bottom w:val="single" w:sz="4" w:space="0" w:color="auto"/>
              <w:right w:val="single" w:sz="4" w:space="0" w:color="auto"/>
            </w:tcBorders>
            <w:shd w:val="clear" w:color="auto" w:fill="auto"/>
            <w:hideMark/>
          </w:tcPr>
          <w:p w14:paraId="34D1CC99"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Fundraising strategy:</w:t>
            </w:r>
            <w:r w:rsidRPr="009D68CB">
              <w:rPr>
                <w:rFonts w:ascii="Calibri" w:eastAsia="Times New Roman" w:hAnsi="Calibri" w:cs="Calibri"/>
                <w:sz w:val="20"/>
                <w:szCs w:val="20"/>
                <w:lang w:eastAsia="en-GB"/>
              </w:rPr>
              <w:t xml:space="preserve"> to include actions for how the governing body can advocate and support income generation</w:t>
            </w:r>
          </w:p>
        </w:tc>
      </w:tr>
      <w:tr w:rsidR="00747246" w:rsidRPr="009D68CB" w14:paraId="56278323" w14:textId="77777777" w:rsidTr="00747246">
        <w:trPr>
          <w:trHeight w:val="1500"/>
        </w:trPr>
        <w:tc>
          <w:tcPr>
            <w:tcW w:w="835" w:type="dxa"/>
            <w:vMerge/>
            <w:tcBorders>
              <w:top w:val="single" w:sz="4" w:space="0" w:color="auto"/>
              <w:left w:val="single" w:sz="4" w:space="0" w:color="auto"/>
              <w:bottom w:val="single" w:sz="4" w:space="0" w:color="auto"/>
              <w:right w:val="single" w:sz="4" w:space="0" w:color="auto"/>
            </w:tcBorders>
            <w:vAlign w:val="center"/>
            <w:hideMark/>
          </w:tcPr>
          <w:p w14:paraId="53F91A91"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14:paraId="167CFE2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single" w:sz="4" w:space="0" w:color="auto"/>
              <w:left w:val="nil"/>
              <w:bottom w:val="single" w:sz="4" w:space="0" w:color="auto"/>
              <w:right w:val="single" w:sz="4" w:space="0" w:color="auto"/>
            </w:tcBorders>
            <w:shd w:val="clear" w:color="auto" w:fill="auto"/>
            <w:hideMark/>
          </w:tcPr>
          <w:p w14:paraId="542DD61C"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Activities</w:t>
            </w:r>
            <w:r w:rsidRPr="009D68CB">
              <w:rPr>
                <w:rFonts w:ascii="Calibri" w:eastAsia="Times New Roman" w:hAnsi="Calibri" w:cs="Calibri"/>
                <w:color w:val="000000"/>
                <w:sz w:val="20"/>
                <w:szCs w:val="20"/>
                <w:lang w:eastAsia="en-GB"/>
              </w:rPr>
              <w:t xml:space="preserve">: identify areas of social isolation and develop targeted work; Blue Cabin and Gem Arts commissions; </w:t>
            </w:r>
          </w:p>
        </w:tc>
        <w:tc>
          <w:tcPr>
            <w:tcW w:w="3952" w:type="dxa"/>
            <w:tcBorders>
              <w:top w:val="single" w:sz="4" w:space="0" w:color="auto"/>
              <w:left w:val="nil"/>
              <w:bottom w:val="single" w:sz="4" w:space="0" w:color="auto"/>
              <w:right w:val="single" w:sz="4" w:space="0" w:color="auto"/>
            </w:tcBorders>
            <w:shd w:val="clear" w:color="auto" w:fill="auto"/>
            <w:hideMark/>
          </w:tcPr>
          <w:p w14:paraId="7D7BCAC2"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Activities:</w:t>
            </w:r>
            <w:r w:rsidRPr="009D68CB">
              <w:rPr>
                <w:rFonts w:ascii="Calibri" w:eastAsia="Times New Roman" w:hAnsi="Calibri" w:cs="Calibri"/>
                <w:sz w:val="20"/>
                <w:szCs w:val="20"/>
                <w:lang w:eastAsia="en-GB"/>
              </w:rPr>
              <w:t xml:space="preserve"> identify areas of social isolation through mapping and consultation and develop targeted work </w:t>
            </w:r>
          </w:p>
        </w:tc>
        <w:tc>
          <w:tcPr>
            <w:tcW w:w="3840" w:type="dxa"/>
            <w:tcBorders>
              <w:top w:val="single" w:sz="4" w:space="0" w:color="auto"/>
              <w:left w:val="nil"/>
              <w:bottom w:val="single" w:sz="4" w:space="0" w:color="auto"/>
              <w:right w:val="single" w:sz="4" w:space="0" w:color="auto"/>
            </w:tcBorders>
            <w:shd w:val="clear" w:color="auto" w:fill="auto"/>
            <w:noWrap/>
            <w:hideMark/>
          </w:tcPr>
          <w:p w14:paraId="111E6579"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5D59EFE1" w14:textId="77777777" w:rsidTr="00747246">
        <w:trPr>
          <w:trHeight w:val="587"/>
        </w:trPr>
        <w:tc>
          <w:tcPr>
            <w:tcW w:w="835" w:type="dxa"/>
            <w:tcBorders>
              <w:top w:val="single" w:sz="4" w:space="0" w:color="auto"/>
              <w:left w:val="single" w:sz="4" w:space="0" w:color="auto"/>
              <w:bottom w:val="single" w:sz="4" w:space="0" w:color="auto"/>
              <w:right w:val="single" w:sz="4" w:space="0" w:color="auto"/>
            </w:tcBorders>
            <w:shd w:val="clear" w:color="auto" w:fill="auto"/>
            <w:noWrap/>
          </w:tcPr>
          <w:p w14:paraId="257539F0" w14:textId="2B3E7E21"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lastRenderedPageBreak/>
              <w:t xml:space="preserve">MI Priority </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1D3C7099" w14:textId="177978F4" w:rsidR="00747246" w:rsidRPr="009D68CB" w:rsidRDefault="00747246" w:rsidP="00747246">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single" w:sz="4" w:space="0" w:color="auto"/>
              <w:left w:val="nil"/>
              <w:bottom w:val="single" w:sz="4" w:space="0" w:color="auto"/>
              <w:right w:val="single" w:sz="4" w:space="0" w:color="auto"/>
            </w:tcBorders>
            <w:shd w:val="clear" w:color="auto" w:fill="auto"/>
          </w:tcPr>
          <w:p w14:paraId="32B87134" w14:textId="2A21EEA0"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single" w:sz="4" w:space="0" w:color="auto"/>
              <w:left w:val="nil"/>
              <w:bottom w:val="single" w:sz="4" w:space="0" w:color="auto"/>
              <w:right w:val="single" w:sz="4" w:space="0" w:color="auto"/>
            </w:tcBorders>
            <w:shd w:val="clear" w:color="auto" w:fill="auto"/>
          </w:tcPr>
          <w:p w14:paraId="68DBA6A3" w14:textId="72CC3CA0"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single" w:sz="4" w:space="0" w:color="auto"/>
              <w:left w:val="nil"/>
              <w:bottom w:val="single" w:sz="4" w:space="0" w:color="auto"/>
              <w:right w:val="single" w:sz="4" w:space="0" w:color="auto"/>
            </w:tcBorders>
            <w:shd w:val="clear" w:color="auto" w:fill="auto"/>
            <w:noWrap/>
          </w:tcPr>
          <w:p w14:paraId="4D94B7BF" w14:textId="203EB16D"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b/>
                <w:bCs/>
                <w:sz w:val="20"/>
                <w:szCs w:val="20"/>
                <w:lang w:eastAsia="en-GB"/>
              </w:rPr>
              <w:t>G&amp;ST MEH Governance Actions</w:t>
            </w:r>
          </w:p>
        </w:tc>
      </w:tr>
      <w:tr w:rsidR="00747246" w:rsidRPr="009D68CB" w14:paraId="5703524A" w14:textId="77777777" w:rsidTr="00A84F2A">
        <w:trPr>
          <w:trHeight w:val="1829"/>
        </w:trPr>
        <w:tc>
          <w:tcPr>
            <w:tcW w:w="835" w:type="dxa"/>
            <w:vMerge w:val="restart"/>
            <w:tcBorders>
              <w:top w:val="nil"/>
              <w:left w:val="single" w:sz="4" w:space="0" w:color="auto"/>
              <w:bottom w:val="single" w:sz="4" w:space="0" w:color="auto"/>
              <w:right w:val="single" w:sz="4" w:space="0" w:color="auto"/>
            </w:tcBorders>
            <w:shd w:val="clear" w:color="auto" w:fill="auto"/>
            <w:noWrap/>
            <w:hideMark/>
          </w:tcPr>
          <w:p w14:paraId="44DEA7B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5</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2CD3D9D7"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t xml:space="preserve">Music Education for children with SEND has a clear vision </w:t>
            </w:r>
            <w:r w:rsidRPr="009D68CB">
              <w:rPr>
                <w:rFonts w:ascii="Calibri" w:eastAsia="Times New Roman" w:hAnsi="Calibri" w:cs="Calibri"/>
                <w:color w:val="000000"/>
                <w:sz w:val="20"/>
                <w:szCs w:val="20"/>
                <w:lang w:eastAsia="en-GB"/>
              </w:rPr>
              <w:t xml:space="preserve">that has been communicated </w:t>
            </w:r>
            <w:proofErr w:type="gramStart"/>
            <w:r w:rsidRPr="009D68CB">
              <w:rPr>
                <w:rFonts w:ascii="Calibri" w:eastAsia="Times New Roman" w:hAnsi="Calibri" w:cs="Calibri"/>
                <w:color w:val="000000"/>
                <w:sz w:val="20"/>
                <w:szCs w:val="20"/>
                <w:lang w:eastAsia="en-GB"/>
              </w:rPr>
              <w:t>across  the</w:t>
            </w:r>
            <w:proofErr w:type="gramEnd"/>
            <w:r w:rsidRPr="009D68CB">
              <w:rPr>
                <w:rFonts w:ascii="Calibri" w:eastAsia="Times New Roman" w:hAnsi="Calibri" w:cs="Calibri"/>
                <w:color w:val="000000"/>
                <w:sz w:val="20"/>
                <w:szCs w:val="20"/>
                <w:lang w:eastAsia="en-GB"/>
              </w:rPr>
              <w:t xml:space="preserve"> hub</w:t>
            </w:r>
          </w:p>
        </w:tc>
        <w:tc>
          <w:tcPr>
            <w:tcW w:w="4091" w:type="dxa"/>
            <w:tcBorders>
              <w:top w:val="nil"/>
              <w:left w:val="nil"/>
              <w:bottom w:val="single" w:sz="4" w:space="0" w:color="auto"/>
              <w:right w:val="single" w:sz="4" w:space="0" w:color="auto"/>
            </w:tcBorders>
            <w:shd w:val="clear" w:color="auto" w:fill="auto"/>
            <w:hideMark/>
          </w:tcPr>
          <w:p w14:paraId="5658CAD8" w14:textId="66E2F441"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 xml:space="preserve">Fundraising: </w:t>
            </w:r>
            <w:r w:rsidRPr="009D68CB">
              <w:rPr>
                <w:rFonts w:ascii="Calibri" w:eastAsia="Times New Roman" w:hAnsi="Calibri" w:cs="Calibri"/>
                <w:color w:val="000000"/>
                <w:sz w:val="20"/>
                <w:szCs w:val="20"/>
                <w:lang w:eastAsia="en-GB"/>
              </w:rPr>
              <w:t xml:space="preserve">Funding application to include supporting more area SEN </w:t>
            </w:r>
            <w:proofErr w:type="gramStart"/>
            <w:r w:rsidRPr="009D68CB">
              <w:rPr>
                <w:rFonts w:ascii="Calibri" w:eastAsia="Times New Roman" w:hAnsi="Calibri" w:cs="Calibri"/>
                <w:color w:val="000000"/>
                <w:sz w:val="20"/>
                <w:szCs w:val="20"/>
                <w:lang w:eastAsia="en-GB"/>
              </w:rPr>
              <w:t>ensembles,  linked</w:t>
            </w:r>
            <w:proofErr w:type="gramEnd"/>
            <w:r w:rsidRPr="009D68CB">
              <w:rPr>
                <w:rFonts w:ascii="Calibri" w:eastAsia="Times New Roman" w:hAnsi="Calibri" w:cs="Calibri"/>
                <w:color w:val="000000"/>
                <w:sz w:val="20"/>
                <w:szCs w:val="20"/>
                <w:lang w:eastAsia="en-GB"/>
              </w:rPr>
              <w:t xml:space="preserve"> with partners rather than music service solely delivering; Funding application to Youth Music </w:t>
            </w:r>
            <w:r w:rsidR="00A84F2A">
              <w:rPr>
                <w:rFonts w:ascii="Calibri" w:eastAsia="Times New Roman" w:hAnsi="Calibri" w:cs="Calibri"/>
                <w:color w:val="000000"/>
                <w:sz w:val="20"/>
                <w:szCs w:val="20"/>
                <w:lang w:eastAsia="en-GB"/>
              </w:rPr>
              <w:t>Summer 24</w:t>
            </w:r>
            <w:r w:rsidRPr="009D68CB">
              <w:rPr>
                <w:rFonts w:ascii="Calibri" w:eastAsia="Times New Roman" w:hAnsi="Calibri" w:cs="Calibri"/>
                <w:color w:val="000000"/>
                <w:sz w:val="20"/>
                <w:szCs w:val="20"/>
                <w:lang w:eastAsia="en-GB"/>
              </w:rPr>
              <w:t xml:space="preserve">, working in partnership with </w:t>
            </w:r>
            <w:r w:rsidR="00A84F2A">
              <w:rPr>
                <w:rFonts w:ascii="Calibri" w:eastAsia="Times New Roman" w:hAnsi="Calibri" w:cs="Calibri"/>
                <w:color w:val="000000"/>
                <w:sz w:val="20"/>
                <w:szCs w:val="20"/>
                <w:lang w:eastAsia="en-GB"/>
              </w:rPr>
              <w:t xml:space="preserve">Glasshouse and </w:t>
            </w:r>
            <w:r w:rsidRPr="009D68CB">
              <w:rPr>
                <w:rFonts w:ascii="Calibri" w:eastAsia="Times New Roman" w:hAnsi="Calibri" w:cs="Calibri"/>
                <w:color w:val="000000"/>
                <w:sz w:val="20"/>
                <w:szCs w:val="20"/>
                <w:lang w:eastAsia="en-GB"/>
              </w:rPr>
              <w:t xml:space="preserve">possibly Gem Arts </w:t>
            </w:r>
            <w:r w:rsidR="00A84F2A">
              <w:rPr>
                <w:rFonts w:ascii="Calibri" w:eastAsia="Times New Roman" w:hAnsi="Calibri" w:cs="Calibri"/>
                <w:color w:val="000000"/>
                <w:sz w:val="20"/>
                <w:szCs w:val="20"/>
                <w:lang w:eastAsia="en-GB"/>
              </w:rPr>
              <w:t>exploring SEND Ensemble.</w:t>
            </w:r>
          </w:p>
        </w:tc>
        <w:tc>
          <w:tcPr>
            <w:tcW w:w="3952" w:type="dxa"/>
            <w:tcBorders>
              <w:top w:val="nil"/>
              <w:left w:val="nil"/>
              <w:bottom w:val="single" w:sz="4" w:space="0" w:color="auto"/>
              <w:right w:val="single" w:sz="4" w:space="0" w:color="auto"/>
            </w:tcBorders>
            <w:shd w:val="clear" w:color="auto" w:fill="auto"/>
            <w:hideMark/>
          </w:tcPr>
          <w:p w14:paraId="276AB416" w14:textId="77777777"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color w:val="000000"/>
                <w:sz w:val="20"/>
                <w:szCs w:val="20"/>
                <w:u w:val="single"/>
                <w:lang w:eastAsia="en-GB"/>
              </w:rPr>
              <w:t xml:space="preserve">Fundraising: </w:t>
            </w:r>
            <w:r w:rsidRPr="009D68CB">
              <w:rPr>
                <w:rFonts w:ascii="Calibri" w:eastAsia="Times New Roman" w:hAnsi="Calibri" w:cs="Calibri"/>
                <w:color w:val="0D5ADB"/>
                <w:sz w:val="20"/>
                <w:szCs w:val="20"/>
                <w:lang w:eastAsia="en-GB"/>
              </w:rPr>
              <w:t xml:space="preserve">Continue small-scale fundraising i.e. tickets, </w:t>
            </w:r>
            <w:proofErr w:type="gramStart"/>
            <w:r w:rsidRPr="009D68CB">
              <w:rPr>
                <w:rFonts w:ascii="Calibri" w:eastAsia="Times New Roman" w:hAnsi="Calibri" w:cs="Calibri"/>
                <w:color w:val="0D5ADB"/>
                <w:sz w:val="20"/>
                <w:szCs w:val="20"/>
                <w:lang w:eastAsia="en-GB"/>
              </w:rPr>
              <w:t>donations;  work</w:t>
            </w:r>
            <w:proofErr w:type="gramEnd"/>
            <w:r w:rsidRPr="009D68CB">
              <w:rPr>
                <w:rFonts w:ascii="Calibri" w:eastAsia="Times New Roman" w:hAnsi="Calibri" w:cs="Calibri"/>
                <w:color w:val="0D5ADB"/>
                <w:sz w:val="20"/>
                <w:szCs w:val="20"/>
                <w:lang w:eastAsia="en-GB"/>
              </w:rPr>
              <w:t xml:space="preserve"> with hub lead to secure external funding</w:t>
            </w:r>
          </w:p>
        </w:tc>
        <w:tc>
          <w:tcPr>
            <w:tcW w:w="3840" w:type="dxa"/>
            <w:tcBorders>
              <w:top w:val="nil"/>
              <w:left w:val="nil"/>
              <w:bottom w:val="single" w:sz="4" w:space="0" w:color="auto"/>
              <w:right w:val="single" w:sz="4" w:space="0" w:color="auto"/>
            </w:tcBorders>
            <w:shd w:val="clear" w:color="auto" w:fill="auto"/>
            <w:noWrap/>
            <w:hideMark/>
          </w:tcPr>
          <w:p w14:paraId="438B6DE2"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7A211657" w14:textId="77777777" w:rsidTr="00822D79">
        <w:trPr>
          <w:trHeight w:val="840"/>
        </w:trPr>
        <w:tc>
          <w:tcPr>
            <w:tcW w:w="835" w:type="dxa"/>
            <w:vMerge/>
            <w:tcBorders>
              <w:top w:val="nil"/>
              <w:left w:val="single" w:sz="4" w:space="0" w:color="auto"/>
              <w:bottom w:val="single" w:sz="4" w:space="0" w:color="auto"/>
              <w:right w:val="single" w:sz="4" w:space="0" w:color="auto"/>
            </w:tcBorders>
            <w:vAlign w:val="center"/>
            <w:hideMark/>
          </w:tcPr>
          <w:p w14:paraId="3578BCE5"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73F3792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5E7ABBF5"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Consultation:</w:t>
            </w:r>
            <w:r w:rsidRPr="009D68CB">
              <w:rPr>
                <w:rFonts w:ascii="Calibri" w:eastAsia="Times New Roman" w:hAnsi="Calibri" w:cs="Calibri"/>
                <w:color w:val="000000"/>
                <w:sz w:val="20"/>
                <w:szCs w:val="20"/>
                <w:lang w:eastAsia="en-GB"/>
              </w:rPr>
              <w:t xml:space="preserve"> School surveys for reviewing quality of what's been </w:t>
            </w:r>
            <w:proofErr w:type="gramStart"/>
            <w:r w:rsidRPr="009D68CB">
              <w:rPr>
                <w:rFonts w:ascii="Calibri" w:eastAsia="Times New Roman" w:hAnsi="Calibri" w:cs="Calibri"/>
                <w:color w:val="000000"/>
                <w:sz w:val="20"/>
                <w:szCs w:val="20"/>
                <w:lang w:eastAsia="en-GB"/>
              </w:rPr>
              <w:t>delivered, and</w:t>
            </w:r>
            <w:proofErr w:type="gramEnd"/>
            <w:r w:rsidRPr="009D68CB">
              <w:rPr>
                <w:rFonts w:ascii="Calibri" w:eastAsia="Times New Roman" w:hAnsi="Calibri" w:cs="Calibri"/>
                <w:color w:val="000000"/>
                <w:sz w:val="20"/>
                <w:szCs w:val="20"/>
                <w:lang w:eastAsia="en-GB"/>
              </w:rPr>
              <w:t xml:space="preserve"> assess need. </w:t>
            </w:r>
          </w:p>
        </w:tc>
        <w:tc>
          <w:tcPr>
            <w:tcW w:w="3952" w:type="dxa"/>
            <w:tcBorders>
              <w:top w:val="nil"/>
              <w:left w:val="nil"/>
              <w:bottom w:val="single" w:sz="4" w:space="0" w:color="auto"/>
              <w:right w:val="single" w:sz="4" w:space="0" w:color="auto"/>
            </w:tcBorders>
            <w:shd w:val="clear" w:color="auto" w:fill="auto"/>
            <w:hideMark/>
          </w:tcPr>
          <w:p w14:paraId="25897F3F"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Consultation: </w:t>
            </w:r>
            <w:r w:rsidRPr="009D68CB">
              <w:rPr>
                <w:rFonts w:ascii="Calibri" w:eastAsia="Times New Roman" w:hAnsi="Calibri" w:cs="Calibri"/>
                <w:sz w:val="20"/>
                <w:szCs w:val="20"/>
                <w:lang w:eastAsia="en-GB"/>
              </w:rPr>
              <w:t>Contribute to hub-wide needs analysis to focus actions where they are most beneficial</w:t>
            </w:r>
          </w:p>
        </w:tc>
        <w:tc>
          <w:tcPr>
            <w:tcW w:w="3840" w:type="dxa"/>
            <w:tcBorders>
              <w:top w:val="nil"/>
              <w:left w:val="nil"/>
              <w:bottom w:val="single" w:sz="4" w:space="0" w:color="auto"/>
              <w:right w:val="single" w:sz="4" w:space="0" w:color="auto"/>
            </w:tcBorders>
            <w:shd w:val="clear" w:color="auto" w:fill="auto"/>
            <w:noWrap/>
            <w:hideMark/>
          </w:tcPr>
          <w:p w14:paraId="26E3542D"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64933CE2" w14:textId="77777777" w:rsidTr="00747246">
        <w:trPr>
          <w:trHeight w:val="1056"/>
        </w:trPr>
        <w:tc>
          <w:tcPr>
            <w:tcW w:w="835" w:type="dxa"/>
            <w:vMerge/>
            <w:tcBorders>
              <w:top w:val="nil"/>
              <w:left w:val="single" w:sz="4" w:space="0" w:color="auto"/>
              <w:bottom w:val="single" w:sz="4" w:space="0" w:color="auto"/>
              <w:right w:val="single" w:sz="4" w:space="0" w:color="auto"/>
            </w:tcBorders>
            <w:vAlign w:val="center"/>
            <w:hideMark/>
          </w:tcPr>
          <w:p w14:paraId="6262F932"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09FEDB18"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13DB9210" w14:textId="77777777" w:rsidR="00747246"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 xml:space="preserve">Activities: </w:t>
            </w:r>
          </w:p>
          <w:p w14:paraId="7D1F69A2" w14:textId="77777777" w:rsidR="00A84F2A" w:rsidRDefault="00A84F2A" w:rsidP="00A84F2A">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SEND progression </w:t>
            </w:r>
            <w:proofErr w:type="gramStart"/>
            <w:r>
              <w:rPr>
                <w:rFonts w:ascii="Calibri" w:eastAsia="Times New Roman" w:hAnsi="Calibri" w:cs="Calibri"/>
                <w:color w:val="000000"/>
                <w:sz w:val="20"/>
                <w:szCs w:val="20"/>
                <w:lang w:eastAsia="en-GB"/>
              </w:rPr>
              <w:t>Project</w:t>
            </w:r>
            <w:proofErr w:type="gramEnd"/>
          </w:p>
          <w:p w14:paraId="67B7EFD7" w14:textId="77777777" w:rsidR="00A84F2A" w:rsidRDefault="00A84F2A" w:rsidP="00A84F2A">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SMG SEND Provision in mainstream </w:t>
            </w:r>
            <w:proofErr w:type="gramStart"/>
            <w:r>
              <w:rPr>
                <w:rFonts w:ascii="Calibri" w:eastAsia="Times New Roman" w:hAnsi="Calibri" w:cs="Calibri"/>
                <w:color w:val="000000"/>
                <w:sz w:val="20"/>
                <w:szCs w:val="20"/>
                <w:lang w:eastAsia="en-GB"/>
              </w:rPr>
              <w:t>schools</w:t>
            </w:r>
            <w:proofErr w:type="gramEnd"/>
          </w:p>
          <w:p w14:paraId="4BE6A4CA" w14:textId="77777777" w:rsidR="00A84F2A" w:rsidRDefault="00A84F2A" w:rsidP="00A84F2A">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Conductive Music workshops in SEND settings.</w:t>
            </w:r>
          </w:p>
          <w:p w14:paraId="1127D8BA" w14:textId="471EE25B" w:rsidR="00A84F2A" w:rsidRPr="00A84F2A" w:rsidRDefault="00A84F2A" w:rsidP="00A84F2A">
            <w:pPr>
              <w:pStyle w:val="ListParagraph"/>
              <w:numPr>
                <w:ilvl w:val="0"/>
                <w:numId w:val="3"/>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SEND Network with Sunderland</w:t>
            </w:r>
          </w:p>
        </w:tc>
        <w:tc>
          <w:tcPr>
            <w:tcW w:w="3952" w:type="dxa"/>
            <w:tcBorders>
              <w:top w:val="nil"/>
              <w:left w:val="nil"/>
              <w:bottom w:val="single" w:sz="4" w:space="0" w:color="auto"/>
              <w:right w:val="single" w:sz="4" w:space="0" w:color="auto"/>
            </w:tcBorders>
            <w:shd w:val="clear" w:color="auto" w:fill="auto"/>
            <w:hideMark/>
          </w:tcPr>
          <w:p w14:paraId="40B2031B"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Activities: </w:t>
            </w:r>
            <w:r w:rsidRPr="009D68CB">
              <w:rPr>
                <w:rFonts w:ascii="Calibri" w:eastAsia="Times New Roman" w:hAnsi="Calibri" w:cs="Calibri"/>
                <w:sz w:val="20"/>
                <w:szCs w:val="20"/>
                <w:lang w:eastAsia="en-GB"/>
              </w:rPr>
              <w:t xml:space="preserve">adopt a cohesive approach to achieve economies of scale </w:t>
            </w:r>
          </w:p>
        </w:tc>
        <w:tc>
          <w:tcPr>
            <w:tcW w:w="3840" w:type="dxa"/>
            <w:tcBorders>
              <w:top w:val="nil"/>
              <w:left w:val="nil"/>
              <w:bottom w:val="single" w:sz="4" w:space="0" w:color="auto"/>
              <w:right w:val="single" w:sz="4" w:space="0" w:color="auto"/>
            </w:tcBorders>
            <w:shd w:val="clear" w:color="auto" w:fill="auto"/>
            <w:hideMark/>
          </w:tcPr>
          <w:p w14:paraId="082DEABE"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Policy Review: </w:t>
            </w:r>
            <w:r w:rsidRPr="009D68CB">
              <w:rPr>
                <w:rFonts w:ascii="Calibri" w:eastAsia="Times New Roman" w:hAnsi="Calibri" w:cs="Calibri"/>
                <w:sz w:val="20"/>
                <w:szCs w:val="20"/>
                <w:lang w:eastAsia="en-GB"/>
              </w:rPr>
              <w:t xml:space="preserve">review and refresh the SEN policy and delivery across the Hub  </w:t>
            </w:r>
          </w:p>
        </w:tc>
      </w:tr>
      <w:tr w:rsidR="00747246" w:rsidRPr="009D68CB" w14:paraId="0F5700AF" w14:textId="77777777" w:rsidTr="00747246">
        <w:trPr>
          <w:trHeight w:val="1800"/>
        </w:trPr>
        <w:tc>
          <w:tcPr>
            <w:tcW w:w="835" w:type="dxa"/>
            <w:vMerge w:val="restart"/>
            <w:tcBorders>
              <w:top w:val="nil"/>
              <w:left w:val="single" w:sz="4" w:space="0" w:color="auto"/>
              <w:right w:val="single" w:sz="4" w:space="0" w:color="auto"/>
            </w:tcBorders>
            <w:shd w:val="clear" w:color="auto" w:fill="auto"/>
            <w:noWrap/>
            <w:hideMark/>
          </w:tcPr>
          <w:p w14:paraId="7F939D56"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6</w:t>
            </w:r>
          </w:p>
        </w:tc>
        <w:tc>
          <w:tcPr>
            <w:tcW w:w="2262" w:type="dxa"/>
            <w:vMerge w:val="restart"/>
            <w:tcBorders>
              <w:top w:val="nil"/>
              <w:left w:val="single" w:sz="4" w:space="0" w:color="auto"/>
              <w:right w:val="single" w:sz="4" w:space="0" w:color="auto"/>
            </w:tcBorders>
            <w:shd w:val="clear" w:color="auto" w:fill="auto"/>
            <w:hideMark/>
          </w:tcPr>
          <w:p w14:paraId="5D07FA61"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 xml:space="preserve">Through working with partners in and out of the Hub, there is </w:t>
            </w:r>
            <w:r w:rsidRPr="009D68CB">
              <w:rPr>
                <w:rFonts w:ascii="Calibri" w:eastAsia="Times New Roman" w:hAnsi="Calibri" w:cs="Calibri"/>
                <w:b/>
                <w:bCs/>
                <w:color w:val="000000"/>
                <w:sz w:val="20"/>
                <w:szCs w:val="20"/>
                <w:lang w:eastAsia="en-GB"/>
              </w:rPr>
              <w:t xml:space="preserve">increased and sustained engagement with children with SEMHD (Social, Emotional, </w:t>
            </w:r>
            <w:r w:rsidRPr="009D68CB">
              <w:rPr>
                <w:rFonts w:ascii="Calibri" w:eastAsia="Times New Roman" w:hAnsi="Calibri" w:cs="Calibri"/>
                <w:b/>
                <w:bCs/>
                <w:color w:val="000000"/>
                <w:sz w:val="20"/>
                <w:szCs w:val="20"/>
                <w:lang w:eastAsia="en-GB"/>
              </w:rPr>
              <w:lastRenderedPageBreak/>
              <w:t>Mental Health difficulties)</w:t>
            </w:r>
            <w:r w:rsidRPr="009D68CB">
              <w:rPr>
                <w:rFonts w:ascii="Calibri" w:eastAsia="Times New Roman" w:hAnsi="Calibri" w:cs="Calibri"/>
                <w:b/>
                <w:bCs/>
                <w:color w:val="FF0000"/>
                <w:sz w:val="20"/>
                <w:szCs w:val="20"/>
                <w:lang w:eastAsia="en-GB"/>
              </w:rPr>
              <w:t>,</w:t>
            </w:r>
            <w:r w:rsidRPr="009D68CB">
              <w:rPr>
                <w:rFonts w:ascii="Calibri" w:eastAsia="Times New Roman" w:hAnsi="Calibri" w:cs="Calibri"/>
                <w:color w:val="000000"/>
                <w:sz w:val="20"/>
                <w:szCs w:val="20"/>
                <w:lang w:eastAsia="en-GB"/>
              </w:rPr>
              <w:t xml:space="preserve"> including those at risk of school exclusion or at risk of becoming involved in the youth justice system. </w:t>
            </w:r>
          </w:p>
        </w:tc>
        <w:tc>
          <w:tcPr>
            <w:tcW w:w="4091" w:type="dxa"/>
            <w:tcBorders>
              <w:top w:val="nil"/>
              <w:left w:val="nil"/>
              <w:bottom w:val="single" w:sz="4" w:space="0" w:color="auto"/>
              <w:right w:val="single" w:sz="4" w:space="0" w:color="auto"/>
            </w:tcBorders>
            <w:shd w:val="clear" w:color="auto" w:fill="auto"/>
            <w:hideMark/>
          </w:tcPr>
          <w:p w14:paraId="161D4B1C"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lastRenderedPageBreak/>
              <w:t>Consultation</w:t>
            </w:r>
            <w:r w:rsidRPr="009D68CB">
              <w:rPr>
                <w:rFonts w:ascii="Calibri" w:eastAsia="Times New Roman" w:hAnsi="Calibri" w:cs="Calibri"/>
                <w:color w:val="000000"/>
                <w:sz w:val="20"/>
                <w:szCs w:val="20"/>
                <w:lang w:eastAsia="en-GB"/>
              </w:rPr>
              <w:t>: consultation and strategic development needed as the children are challenging to engage</w:t>
            </w:r>
          </w:p>
        </w:tc>
        <w:tc>
          <w:tcPr>
            <w:tcW w:w="3952" w:type="dxa"/>
            <w:tcBorders>
              <w:top w:val="single" w:sz="4" w:space="0" w:color="auto"/>
              <w:left w:val="nil"/>
              <w:bottom w:val="single" w:sz="4" w:space="0" w:color="auto"/>
              <w:right w:val="single" w:sz="4" w:space="0" w:color="auto"/>
            </w:tcBorders>
            <w:shd w:val="clear" w:color="auto" w:fill="auto"/>
            <w:hideMark/>
          </w:tcPr>
          <w:p w14:paraId="7CD72BEA"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Consultation:</w:t>
            </w:r>
            <w:r w:rsidRPr="009D68CB">
              <w:rPr>
                <w:rFonts w:ascii="Calibri" w:eastAsia="Times New Roman" w:hAnsi="Calibri" w:cs="Calibri"/>
                <w:sz w:val="20"/>
                <w:szCs w:val="20"/>
                <w:lang w:eastAsia="en-GB"/>
              </w:rPr>
              <w:t xml:space="preserve"> Comprehensive terms of reference need to be established before scoping and action plan agreed across current and new partners</w:t>
            </w:r>
          </w:p>
        </w:tc>
        <w:tc>
          <w:tcPr>
            <w:tcW w:w="3840" w:type="dxa"/>
            <w:vMerge w:val="restart"/>
            <w:tcBorders>
              <w:top w:val="nil"/>
              <w:left w:val="nil"/>
              <w:right w:val="single" w:sz="4" w:space="0" w:color="auto"/>
            </w:tcBorders>
            <w:shd w:val="clear" w:color="auto" w:fill="auto"/>
            <w:hideMark/>
          </w:tcPr>
          <w:p w14:paraId="341EE088"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p w14:paraId="65BC996E" w14:textId="1F988392"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556C2F81" w14:textId="77777777" w:rsidTr="00ED68D2">
        <w:trPr>
          <w:trHeight w:val="1721"/>
        </w:trPr>
        <w:tc>
          <w:tcPr>
            <w:tcW w:w="835" w:type="dxa"/>
            <w:vMerge/>
            <w:tcBorders>
              <w:left w:val="single" w:sz="4" w:space="0" w:color="auto"/>
              <w:bottom w:val="single" w:sz="4" w:space="0" w:color="auto"/>
              <w:right w:val="single" w:sz="4" w:space="0" w:color="auto"/>
            </w:tcBorders>
            <w:shd w:val="clear" w:color="auto" w:fill="auto"/>
            <w:noWrap/>
          </w:tcPr>
          <w:p w14:paraId="7126E2EB"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left w:val="single" w:sz="4" w:space="0" w:color="auto"/>
              <w:bottom w:val="single" w:sz="4" w:space="0" w:color="auto"/>
              <w:right w:val="single" w:sz="4" w:space="0" w:color="auto"/>
            </w:tcBorders>
            <w:shd w:val="clear" w:color="auto" w:fill="auto"/>
          </w:tcPr>
          <w:p w14:paraId="7BDC3F7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tcPr>
          <w:p w14:paraId="4B7AA572" w14:textId="3D7622D5"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color w:val="000000"/>
                <w:sz w:val="20"/>
                <w:szCs w:val="20"/>
                <w:u w:val="single"/>
                <w:lang w:eastAsia="en-GB"/>
              </w:rPr>
              <w:t>Activities</w:t>
            </w:r>
            <w:r w:rsidRPr="009D68CB">
              <w:rPr>
                <w:rFonts w:ascii="Calibri" w:eastAsia="Times New Roman" w:hAnsi="Calibri" w:cs="Calibri"/>
                <w:color w:val="000000"/>
                <w:sz w:val="20"/>
                <w:szCs w:val="20"/>
                <w:lang w:eastAsia="en-GB"/>
              </w:rPr>
              <w:t>: Youth Music EBSA project (Emotionally Based School Avoidance) project developed by Gateshead Council;</w:t>
            </w:r>
          </w:p>
        </w:tc>
        <w:tc>
          <w:tcPr>
            <w:tcW w:w="3952" w:type="dxa"/>
            <w:tcBorders>
              <w:top w:val="single" w:sz="4" w:space="0" w:color="auto"/>
              <w:left w:val="nil"/>
              <w:bottom w:val="single" w:sz="4" w:space="0" w:color="auto"/>
              <w:right w:val="single" w:sz="4" w:space="0" w:color="auto"/>
            </w:tcBorders>
            <w:shd w:val="clear" w:color="auto" w:fill="auto"/>
          </w:tcPr>
          <w:p w14:paraId="3B29E6B3" w14:textId="3D8FC3BB"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sz w:val="20"/>
                <w:szCs w:val="20"/>
                <w:u w:val="single"/>
                <w:lang w:eastAsia="en-GB"/>
              </w:rPr>
              <w:t>Activit</w:t>
            </w:r>
            <w:r>
              <w:rPr>
                <w:rFonts w:ascii="Calibri" w:eastAsia="Times New Roman" w:hAnsi="Calibri" w:cs="Calibri"/>
                <w:sz w:val="20"/>
                <w:szCs w:val="20"/>
                <w:u w:val="single"/>
                <w:lang w:eastAsia="en-GB"/>
              </w:rPr>
              <w:t>i</w:t>
            </w:r>
            <w:r w:rsidRPr="009D68CB">
              <w:rPr>
                <w:rFonts w:ascii="Calibri" w:eastAsia="Times New Roman" w:hAnsi="Calibri" w:cs="Calibri"/>
                <w:sz w:val="20"/>
                <w:szCs w:val="20"/>
                <w:u w:val="single"/>
                <w:lang w:eastAsia="en-GB"/>
              </w:rPr>
              <w:t xml:space="preserve">es: </w:t>
            </w:r>
            <w:r w:rsidRPr="009D68CB">
              <w:rPr>
                <w:rFonts w:ascii="Calibri" w:eastAsia="Times New Roman" w:hAnsi="Calibri" w:cs="Calibri"/>
                <w:sz w:val="20"/>
                <w:szCs w:val="20"/>
                <w:lang w:eastAsia="en-GB"/>
              </w:rPr>
              <w:t xml:space="preserve">Mental Health and Resilience sub-group of LCEP; Delivery in PRU ongoing.  </w:t>
            </w:r>
            <w:r w:rsidRPr="009D68CB">
              <w:rPr>
                <w:rFonts w:ascii="Calibri" w:eastAsia="Times New Roman" w:hAnsi="Calibri" w:cs="Calibri"/>
                <w:color w:val="0D5ADB"/>
                <w:sz w:val="20"/>
                <w:szCs w:val="20"/>
                <w:lang w:eastAsia="en-GB"/>
              </w:rPr>
              <w:t>Project with Blue Cabin and CEC in place</w:t>
            </w:r>
          </w:p>
        </w:tc>
        <w:tc>
          <w:tcPr>
            <w:tcW w:w="3840" w:type="dxa"/>
            <w:vMerge/>
            <w:tcBorders>
              <w:left w:val="nil"/>
              <w:bottom w:val="single" w:sz="4" w:space="0" w:color="auto"/>
              <w:right w:val="single" w:sz="4" w:space="0" w:color="auto"/>
            </w:tcBorders>
            <w:shd w:val="clear" w:color="auto" w:fill="auto"/>
          </w:tcPr>
          <w:p w14:paraId="5184242A" w14:textId="63AE6328" w:rsidR="00747246" w:rsidRPr="009D68CB" w:rsidRDefault="00747246" w:rsidP="00747246">
            <w:pPr>
              <w:spacing w:after="0" w:line="240" w:lineRule="auto"/>
              <w:rPr>
                <w:rFonts w:ascii="Calibri" w:eastAsia="Times New Roman" w:hAnsi="Calibri" w:cs="Calibri"/>
                <w:sz w:val="20"/>
                <w:szCs w:val="20"/>
                <w:lang w:eastAsia="en-GB"/>
              </w:rPr>
            </w:pPr>
          </w:p>
        </w:tc>
      </w:tr>
    </w:tbl>
    <w:p w14:paraId="277A56F0" w14:textId="77777777" w:rsidR="00747246" w:rsidRDefault="00747246"/>
    <w:tbl>
      <w:tblPr>
        <w:tblW w:w="14980" w:type="dxa"/>
        <w:tblLook w:val="04A0" w:firstRow="1" w:lastRow="0" w:firstColumn="1" w:lastColumn="0" w:noHBand="0" w:noVBand="1"/>
      </w:tblPr>
      <w:tblGrid>
        <w:gridCol w:w="835"/>
        <w:gridCol w:w="2262"/>
        <w:gridCol w:w="4091"/>
        <w:gridCol w:w="3952"/>
        <w:gridCol w:w="3840"/>
      </w:tblGrid>
      <w:tr w:rsidR="00747246" w:rsidRPr="009D68CB" w14:paraId="4FE162F2" w14:textId="77777777" w:rsidTr="00747246">
        <w:trPr>
          <w:trHeight w:val="455"/>
        </w:trPr>
        <w:tc>
          <w:tcPr>
            <w:tcW w:w="835" w:type="dxa"/>
            <w:tcBorders>
              <w:top w:val="single" w:sz="4" w:space="0" w:color="auto"/>
              <w:left w:val="single" w:sz="4" w:space="0" w:color="auto"/>
              <w:bottom w:val="single" w:sz="4" w:space="0" w:color="auto"/>
              <w:right w:val="single" w:sz="4" w:space="0" w:color="auto"/>
            </w:tcBorders>
            <w:shd w:val="clear" w:color="auto" w:fill="auto"/>
            <w:noWrap/>
          </w:tcPr>
          <w:p w14:paraId="7AC7B524" w14:textId="6FE5F5FF"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t xml:space="preserve">MI Priority </w:t>
            </w:r>
          </w:p>
        </w:tc>
        <w:tc>
          <w:tcPr>
            <w:tcW w:w="2262" w:type="dxa"/>
            <w:tcBorders>
              <w:top w:val="single" w:sz="4" w:space="0" w:color="auto"/>
              <w:left w:val="nil"/>
              <w:bottom w:val="single" w:sz="4" w:space="0" w:color="auto"/>
              <w:right w:val="single" w:sz="4" w:space="0" w:color="auto"/>
            </w:tcBorders>
            <w:shd w:val="clear" w:color="auto" w:fill="auto"/>
          </w:tcPr>
          <w:p w14:paraId="5A7D0FF4" w14:textId="03CC9E56" w:rsidR="00747246" w:rsidRPr="009D68CB" w:rsidRDefault="00747246" w:rsidP="00747246">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single" w:sz="4" w:space="0" w:color="auto"/>
              <w:left w:val="nil"/>
              <w:bottom w:val="single" w:sz="4" w:space="0" w:color="auto"/>
              <w:right w:val="single" w:sz="4" w:space="0" w:color="auto"/>
            </w:tcBorders>
            <w:shd w:val="clear" w:color="auto" w:fill="auto"/>
          </w:tcPr>
          <w:p w14:paraId="0AD9DBFC" w14:textId="2D4B18EC"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single" w:sz="4" w:space="0" w:color="auto"/>
              <w:left w:val="nil"/>
              <w:bottom w:val="single" w:sz="4" w:space="0" w:color="auto"/>
              <w:right w:val="single" w:sz="4" w:space="0" w:color="auto"/>
            </w:tcBorders>
            <w:shd w:val="clear" w:color="auto" w:fill="auto"/>
          </w:tcPr>
          <w:p w14:paraId="62D90BF1" w14:textId="0C538E04" w:rsidR="00747246" w:rsidRPr="009D68CB" w:rsidRDefault="00747246" w:rsidP="00747246">
            <w:pPr>
              <w:spacing w:after="0" w:line="240" w:lineRule="auto"/>
              <w:rPr>
                <w:rFonts w:ascii="Calibri" w:eastAsia="Times New Roman" w:hAnsi="Calibri" w:cs="Calibri"/>
                <w:color w:val="0D5ADB"/>
                <w:sz w:val="20"/>
                <w:szCs w:val="20"/>
                <w:u w:val="single"/>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single" w:sz="4" w:space="0" w:color="auto"/>
              <w:left w:val="nil"/>
              <w:bottom w:val="single" w:sz="4" w:space="0" w:color="auto"/>
              <w:right w:val="single" w:sz="4" w:space="0" w:color="auto"/>
            </w:tcBorders>
            <w:shd w:val="clear" w:color="auto" w:fill="auto"/>
          </w:tcPr>
          <w:p w14:paraId="3BABFBA3" w14:textId="3B300E6E"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b/>
                <w:bCs/>
                <w:sz w:val="20"/>
                <w:szCs w:val="20"/>
                <w:lang w:eastAsia="en-GB"/>
              </w:rPr>
              <w:t>G&amp;ST MEH Governance Actions</w:t>
            </w:r>
          </w:p>
        </w:tc>
      </w:tr>
      <w:tr w:rsidR="00747246" w:rsidRPr="009D68CB" w14:paraId="375B64EB" w14:textId="77777777" w:rsidTr="00822D79">
        <w:trPr>
          <w:trHeight w:val="2529"/>
        </w:trPr>
        <w:tc>
          <w:tcPr>
            <w:tcW w:w="835" w:type="dxa"/>
            <w:tcBorders>
              <w:top w:val="nil"/>
              <w:left w:val="single" w:sz="4" w:space="0" w:color="auto"/>
              <w:bottom w:val="single" w:sz="4" w:space="0" w:color="auto"/>
              <w:right w:val="single" w:sz="4" w:space="0" w:color="auto"/>
            </w:tcBorders>
            <w:shd w:val="clear" w:color="auto" w:fill="auto"/>
            <w:noWrap/>
            <w:hideMark/>
          </w:tcPr>
          <w:p w14:paraId="362E5AA9"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7</w:t>
            </w:r>
          </w:p>
        </w:tc>
        <w:tc>
          <w:tcPr>
            <w:tcW w:w="2262" w:type="dxa"/>
            <w:tcBorders>
              <w:top w:val="nil"/>
              <w:left w:val="nil"/>
              <w:bottom w:val="single" w:sz="4" w:space="0" w:color="auto"/>
              <w:right w:val="single" w:sz="4" w:space="0" w:color="auto"/>
            </w:tcBorders>
            <w:shd w:val="clear" w:color="auto" w:fill="auto"/>
            <w:hideMark/>
          </w:tcPr>
          <w:p w14:paraId="2B58D485" w14:textId="77777777" w:rsidR="00747246" w:rsidRPr="009D68CB" w:rsidRDefault="00747246" w:rsidP="00747246">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color w:val="000000"/>
                <w:sz w:val="20"/>
                <w:szCs w:val="20"/>
                <w:lang w:eastAsia="en-GB"/>
              </w:rPr>
              <w:t>Data is used as a driver for inclusion</w:t>
            </w:r>
          </w:p>
        </w:tc>
        <w:tc>
          <w:tcPr>
            <w:tcW w:w="4091" w:type="dxa"/>
            <w:tcBorders>
              <w:top w:val="nil"/>
              <w:left w:val="nil"/>
              <w:bottom w:val="single" w:sz="4" w:space="0" w:color="auto"/>
              <w:right w:val="single" w:sz="4" w:space="0" w:color="auto"/>
            </w:tcBorders>
            <w:shd w:val="clear" w:color="auto" w:fill="auto"/>
            <w:hideMark/>
          </w:tcPr>
          <w:p w14:paraId="09DDC4F7"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 xml:space="preserve">Review and </w:t>
            </w:r>
            <w:proofErr w:type="gramStart"/>
            <w:r w:rsidRPr="009D68CB">
              <w:rPr>
                <w:rFonts w:ascii="Calibri" w:eastAsia="Times New Roman" w:hAnsi="Calibri" w:cs="Calibri"/>
                <w:color w:val="000000"/>
                <w:sz w:val="20"/>
                <w:szCs w:val="20"/>
                <w:u w:val="single"/>
                <w:lang w:eastAsia="en-GB"/>
              </w:rPr>
              <w:t>improve:</w:t>
            </w:r>
            <w:proofErr w:type="gramEnd"/>
            <w:r w:rsidRPr="009D68CB">
              <w:rPr>
                <w:rFonts w:ascii="Calibri" w:eastAsia="Times New Roman" w:hAnsi="Calibri" w:cs="Calibri"/>
                <w:color w:val="000000"/>
                <w:sz w:val="20"/>
                <w:szCs w:val="20"/>
                <w:lang w:eastAsia="en-GB"/>
              </w:rPr>
              <w:t xml:space="preserve"> data collection processes and how to ensure inclusive practice questions are added and embedded into questionnaires and data collection processes; better links and MOUs with partner organisation to share data to ascertain how to drive inclusion, but also make visible inclusion practices already happening</w:t>
            </w:r>
          </w:p>
        </w:tc>
        <w:tc>
          <w:tcPr>
            <w:tcW w:w="3952" w:type="dxa"/>
            <w:tcBorders>
              <w:top w:val="nil"/>
              <w:left w:val="nil"/>
              <w:bottom w:val="single" w:sz="4" w:space="0" w:color="auto"/>
              <w:right w:val="single" w:sz="4" w:space="0" w:color="auto"/>
            </w:tcBorders>
            <w:shd w:val="clear" w:color="auto" w:fill="auto"/>
            <w:hideMark/>
          </w:tcPr>
          <w:p w14:paraId="1BD9F89F" w14:textId="77777777" w:rsidR="00747246" w:rsidRPr="009D68CB" w:rsidRDefault="00747246" w:rsidP="00747246">
            <w:pPr>
              <w:spacing w:after="0" w:line="240" w:lineRule="auto"/>
              <w:rPr>
                <w:rFonts w:ascii="Calibri" w:eastAsia="Times New Roman" w:hAnsi="Calibri" w:cs="Calibri"/>
                <w:color w:val="0D5ADB"/>
                <w:sz w:val="20"/>
                <w:szCs w:val="20"/>
                <w:lang w:eastAsia="en-GB"/>
              </w:rPr>
            </w:pPr>
            <w:r w:rsidRPr="009D68CB">
              <w:rPr>
                <w:rFonts w:ascii="Calibri" w:eastAsia="Times New Roman" w:hAnsi="Calibri" w:cs="Calibri"/>
                <w:color w:val="0D5ADB"/>
                <w:sz w:val="20"/>
                <w:szCs w:val="20"/>
                <w:u w:val="single"/>
                <w:lang w:eastAsia="en-GB"/>
              </w:rPr>
              <w:t xml:space="preserve">Review and </w:t>
            </w:r>
            <w:proofErr w:type="gramStart"/>
            <w:r w:rsidRPr="009D68CB">
              <w:rPr>
                <w:rFonts w:ascii="Calibri" w:eastAsia="Times New Roman" w:hAnsi="Calibri" w:cs="Calibri"/>
                <w:color w:val="0D5ADB"/>
                <w:sz w:val="20"/>
                <w:szCs w:val="20"/>
                <w:u w:val="single"/>
                <w:lang w:eastAsia="en-GB"/>
              </w:rPr>
              <w:t>improve:</w:t>
            </w:r>
            <w:proofErr w:type="gramEnd"/>
            <w:r w:rsidRPr="009D68CB">
              <w:rPr>
                <w:rFonts w:ascii="Calibri" w:eastAsia="Times New Roman" w:hAnsi="Calibri" w:cs="Calibri"/>
                <w:color w:val="0D5ADB"/>
                <w:sz w:val="20"/>
                <w:szCs w:val="20"/>
                <w:lang w:eastAsia="en-GB"/>
              </w:rPr>
              <w:t xml:space="preserve"> develop specific data collection processes which accurately capture and monitor progress relating to inclusion </w:t>
            </w:r>
          </w:p>
        </w:tc>
        <w:tc>
          <w:tcPr>
            <w:tcW w:w="3840" w:type="dxa"/>
            <w:tcBorders>
              <w:top w:val="nil"/>
              <w:left w:val="nil"/>
              <w:bottom w:val="single" w:sz="4" w:space="0" w:color="auto"/>
              <w:right w:val="single" w:sz="4" w:space="0" w:color="auto"/>
            </w:tcBorders>
            <w:shd w:val="clear" w:color="auto" w:fill="auto"/>
            <w:hideMark/>
          </w:tcPr>
          <w:p w14:paraId="1423AAC8"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xml:space="preserve">Review and improve use of data </w:t>
            </w:r>
          </w:p>
        </w:tc>
      </w:tr>
      <w:tr w:rsidR="00747246" w:rsidRPr="009D68CB" w14:paraId="09EE16A5" w14:textId="77777777" w:rsidTr="00822D79">
        <w:trPr>
          <w:trHeight w:val="2529"/>
        </w:trPr>
        <w:tc>
          <w:tcPr>
            <w:tcW w:w="835" w:type="dxa"/>
            <w:vMerge w:val="restart"/>
            <w:tcBorders>
              <w:top w:val="nil"/>
              <w:left w:val="single" w:sz="4" w:space="0" w:color="auto"/>
              <w:bottom w:val="single" w:sz="4" w:space="0" w:color="auto"/>
              <w:right w:val="single" w:sz="4" w:space="0" w:color="auto"/>
            </w:tcBorders>
            <w:shd w:val="clear" w:color="auto" w:fill="auto"/>
            <w:noWrap/>
            <w:hideMark/>
          </w:tcPr>
          <w:p w14:paraId="483B4FEE"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8</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26763F05" w14:textId="77777777" w:rsidR="00747246" w:rsidRPr="009D68CB" w:rsidRDefault="00747246" w:rsidP="00747246">
            <w:pPr>
              <w:spacing w:after="0" w:line="240" w:lineRule="auto"/>
              <w:rPr>
                <w:rFonts w:ascii="Calibri" w:eastAsia="Times New Roman" w:hAnsi="Calibri" w:cs="Calibri"/>
                <w:b/>
                <w:bCs/>
                <w:color w:val="000000"/>
                <w:sz w:val="20"/>
                <w:szCs w:val="20"/>
                <w:lang w:eastAsia="en-GB"/>
              </w:rPr>
            </w:pPr>
            <w:r w:rsidRPr="009D68CB">
              <w:rPr>
                <w:rFonts w:ascii="Calibri" w:eastAsia="Times New Roman" w:hAnsi="Calibri" w:cs="Calibri"/>
                <w:b/>
                <w:bCs/>
                <w:color w:val="000000"/>
                <w:sz w:val="20"/>
                <w:szCs w:val="20"/>
                <w:lang w:eastAsia="en-GB"/>
              </w:rPr>
              <w:t>There is an increased emphasis on a move to long-term engagement in music and a culture of progression for all children</w:t>
            </w:r>
            <w:r w:rsidRPr="009D68CB">
              <w:rPr>
                <w:rFonts w:ascii="Calibri" w:eastAsia="Times New Roman" w:hAnsi="Calibri" w:cs="Calibri"/>
                <w:color w:val="000000"/>
                <w:sz w:val="20"/>
                <w:szCs w:val="20"/>
                <w:lang w:eastAsia="en-GB"/>
              </w:rPr>
              <w:t xml:space="preserve"> (including those in challenging circumstances).</w:t>
            </w:r>
          </w:p>
        </w:tc>
        <w:tc>
          <w:tcPr>
            <w:tcW w:w="4091" w:type="dxa"/>
            <w:tcBorders>
              <w:top w:val="nil"/>
              <w:left w:val="nil"/>
              <w:bottom w:val="single" w:sz="4" w:space="0" w:color="auto"/>
              <w:right w:val="single" w:sz="4" w:space="0" w:color="auto"/>
            </w:tcBorders>
            <w:shd w:val="clear" w:color="auto" w:fill="auto"/>
            <w:hideMark/>
          </w:tcPr>
          <w:p w14:paraId="215C6953" w14:textId="77777777"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color w:val="000000"/>
                <w:sz w:val="20"/>
                <w:szCs w:val="20"/>
                <w:u w:val="single"/>
                <w:lang w:eastAsia="en-GB"/>
              </w:rPr>
              <w:t xml:space="preserve">Mapping: </w:t>
            </w:r>
            <w:r w:rsidRPr="009D68CB">
              <w:rPr>
                <w:rFonts w:ascii="Calibri" w:eastAsia="Times New Roman" w:hAnsi="Calibri" w:cs="Calibri"/>
                <w:color w:val="000000"/>
                <w:sz w:val="20"/>
                <w:szCs w:val="20"/>
                <w:lang w:eastAsia="en-GB"/>
              </w:rPr>
              <w:t>to understand how to address the impact the pandemic on orchestral work to progress children and expand progression in other genres, including music technology or pop/contemporary, folk, world instruments</w:t>
            </w:r>
          </w:p>
        </w:tc>
        <w:tc>
          <w:tcPr>
            <w:tcW w:w="3952" w:type="dxa"/>
            <w:tcBorders>
              <w:top w:val="nil"/>
              <w:left w:val="nil"/>
              <w:bottom w:val="single" w:sz="4" w:space="0" w:color="auto"/>
              <w:right w:val="single" w:sz="4" w:space="0" w:color="auto"/>
            </w:tcBorders>
            <w:shd w:val="clear" w:color="auto" w:fill="auto"/>
            <w:hideMark/>
          </w:tcPr>
          <w:p w14:paraId="71416C11" w14:textId="77777777" w:rsidR="00747246" w:rsidRPr="009D68CB" w:rsidRDefault="00747246" w:rsidP="00747246">
            <w:pPr>
              <w:spacing w:after="240" w:line="240" w:lineRule="auto"/>
              <w:rPr>
                <w:rFonts w:ascii="Calibri" w:eastAsia="Times New Roman" w:hAnsi="Calibri" w:cs="Calibri"/>
                <w:color w:val="0D5ADB"/>
                <w:sz w:val="20"/>
                <w:szCs w:val="20"/>
                <w:lang w:eastAsia="en-GB"/>
              </w:rPr>
            </w:pPr>
            <w:r w:rsidRPr="009D68CB">
              <w:rPr>
                <w:rFonts w:ascii="Calibri" w:eastAsia="Times New Roman" w:hAnsi="Calibri" w:cs="Calibri"/>
                <w:color w:val="0D5ADB"/>
                <w:sz w:val="20"/>
                <w:szCs w:val="20"/>
                <w:u w:val="single"/>
                <w:lang w:eastAsia="en-GB"/>
              </w:rPr>
              <w:t>Mapping:</w:t>
            </w:r>
            <w:r w:rsidRPr="009D68CB">
              <w:rPr>
                <w:rFonts w:ascii="Calibri" w:eastAsia="Times New Roman" w:hAnsi="Calibri" w:cs="Calibri"/>
                <w:color w:val="0D5ADB"/>
                <w:sz w:val="20"/>
                <w:szCs w:val="20"/>
                <w:lang w:eastAsia="en-GB"/>
              </w:rPr>
              <w:t xml:space="preserve"> Update mapping of provision, progression and transition, for schools and CYP, with </w:t>
            </w:r>
            <w:proofErr w:type="gramStart"/>
            <w:r w:rsidRPr="009D68CB">
              <w:rPr>
                <w:rFonts w:ascii="Calibri" w:eastAsia="Times New Roman" w:hAnsi="Calibri" w:cs="Calibri"/>
                <w:color w:val="0D5ADB"/>
                <w:sz w:val="20"/>
                <w:szCs w:val="20"/>
                <w:lang w:eastAsia="en-GB"/>
              </w:rPr>
              <w:t>sign-posting</w:t>
            </w:r>
            <w:proofErr w:type="gramEnd"/>
            <w:r w:rsidRPr="009D68CB">
              <w:rPr>
                <w:rFonts w:ascii="Calibri" w:eastAsia="Times New Roman" w:hAnsi="Calibri" w:cs="Calibri"/>
                <w:color w:val="0D5ADB"/>
                <w:sz w:val="20"/>
                <w:szCs w:val="20"/>
                <w:lang w:eastAsia="en-GB"/>
              </w:rPr>
              <w:t xml:space="preserve"> where ST does not have local offer. </w:t>
            </w:r>
            <w:r w:rsidRPr="009D68CB">
              <w:rPr>
                <w:rFonts w:ascii="Calibri" w:eastAsia="Times New Roman" w:hAnsi="Calibri" w:cs="Calibri"/>
                <w:color w:val="0D5ADB"/>
                <w:sz w:val="20"/>
                <w:szCs w:val="20"/>
                <w:lang w:eastAsia="en-GB"/>
              </w:rPr>
              <w:br/>
            </w:r>
            <w:r w:rsidRPr="009D68CB">
              <w:rPr>
                <w:rFonts w:ascii="Calibri" w:eastAsia="Times New Roman" w:hAnsi="Calibri" w:cs="Calibri"/>
                <w:color w:val="0D5ADB"/>
                <w:sz w:val="20"/>
                <w:szCs w:val="20"/>
                <w:lang w:eastAsia="en-GB"/>
              </w:rPr>
              <w:br/>
            </w:r>
          </w:p>
        </w:tc>
        <w:tc>
          <w:tcPr>
            <w:tcW w:w="3840" w:type="dxa"/>
            <w:tcBorders>
              <w:top w:val="nil"/>
              <w:left w:val="nil"/>
              <w:bottom w:val="single" w:sz="4" w:space="0" w:color="auto"/>
              <w:right w:val="single" w:sz="4" w:space="0" w:color="auto"/>
            </w:tcBorders>
            <w:shd w:val="clear" w:color="auto" w:fill="auto"/>
            <w:hideMark/>
          </w:tcPr>
          <w:p w14:paraId="75DBBCFC"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4379E31D" w14:textId="77777777" w:rsidTr="00747246">
        <w:trPr>
          <w:trHeight w:val="1154"/>
        </w:trPr>
        <w:tc>
          <w:tcPr>
            <w:tcW w:w="835" w:type="dxa"/>
            <w:vMerge/>
            <w:tcBorders>
              <w:top w:val="nil"/>
              <w:left w:val="single" w:sz="4" w:space="0" w:color="auto"/>
              <w:bottom w:val="single" w:sz="4" w:space="0" w:color="auto"/>
              <w:right w:val="single" w:sz="4" w:space="0" w:color="auto"/>
            </w:tcBorders>
            <w:vAlign w:val="center"/>
            <w:hideMark/>
          </w:tcPr>
          <w:p w14:paraId="0DE77E9A"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04F09870" w14:textId="77777777" w:rsidR="00747246" w:rsidRPr="009D68CB" w:rsidRDefault="00747246" w:rsidP="00747246">
            <w:pPr>
              <w:spacing w:after="0" w:line="240" w:lineRule="auto"/>
              <w:rPr>
                <w:rFonts w:ascii="Calibri" w:eastAsia="Times New Roman" w:hAnsi="Calibri" w:cs="Calibri"/>
                <w:b/>
                <w:bCs/>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1D14C6E6"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Fundraising:</w:t>
            </w:r>
            <w:r w:rsidRPr="009D68CB">
              <w:rPr>
                <w:rFonts w:ascii="Calibri" w:eastAsia="Times New Roman" w:hAnsi="Calibri" w:cs="Calibri"/>
                <w:color w:val="000000"/>
                <w:sz w:val="20"/>
                <w:szCs w:val="20"/>
                <w:lang w:eastAsia="en-GB"/>
              </w:rPr>
              <w:t xml:space="preserve"> create a clearer fundraising strategy - ensure there is a platform for fundraising for the Music Service, as well as the Hub; clarity of fundraising and branding for the music services as well as the Hub; increased number of bursaries </w:t>
            </w:r>
          </w:p>
        </w:tc>
        <w:tc>
          <w:tcPr>
            <w:tcW w:w="3952" w:type="dxa"/>
            <w:tcBorders>
              <w:top w:val="nil"/>
              <w:left w:val="nil"/>
              <w:bottom w:val="single" w:sz="4" w:space="0" w:color="auto"/>
              <w:right w:val="single" w:sz="4" w:space="0" w:color="auto"/>
            </w:tcBorders>
            <w:shd w:val="clear" w:color="auto" w:fill="auto"/>
            <w:hideMark/>
          </w:tcPr>
          <w:p w14:paraId="411F2099"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Fundraising:</w:t>
            </w:r>
            <w:r w:rsidRPr="009D68CB">
              <w:rPr>
                <w:rFonts w:ascii="Calibri" w:eastAsia="Times New Roman" w:hAnsi="Calibri" w:cs="Calibri"/>
                <w:color w:val="000000"/>
                <w:sz w:val="20"/>
                <w:szCs w:val="20"/>
                <w:lang w:eastAsia="en-GB"/>
              </w:rPr>
              <w:t xml:space="preserve"> Support hub lead in funding application to initiate inclusion working and produce a sustainable model in terms of finance</w:t>
            </w:r>
          </w:p>
        </w:tc>
        <w:tc>
          <w:tcPr>
            <w:tcW w:w="3840" w:type="dxa"/>
            <w:tcBorders>
              <w:top w:val="nil"/>
              <w:left w:val="nil"/>
              <w:bottom w:val="single" w:sz="4" w:space="0" w:color="auto"/>
              <w:right w:val="single" w:sz="4" w:space="0" w:color="auto"/>
            </w:tcBorders>
            <w:shd w:val="clear" w:color="auto" w:fill="auto"/>
            <w:hideMark/>
          </w:tcPr>
          <w:p w14:paraId="62326C84"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bl>
    <w:p w14:paraId="24B2BBE0" w14:textId="0DDFAF2E" w:rsidR="00747246" w:rsidRDefault="00747246"/>
    <w:p w14:paraId="27CD6670" w14:textId="0B2A8D65" w:rsidR="00747246" w:rsidRDefault="00747246"/>
    <w:tbl>
      <w:tblPr>
        <w:tblW w:w="14980" w:type="dxa"/>
        <w:tblLook w:val="04A0" w:firstRow="1" w:lastRow="0" w:firstColumn="1" w:lastColumn="0" w:noHBand="0" w:noVBand="1"/>
      </w:tblPr>
      <w:tblGrid>
        <w:gridCol w:w="835"/>
        <w:gridCol w:w="2262"/>
        <w:gridCol w:w="4091"/>
        <w:gridCol w:w="3952"/>
        <w:gridCol w:w="3840"/>
      </w:tblGrid>
      <w:tr w:rsidR="00747246" w:rsidRPr="009D68CB" w14:paraId="5BF232A4" w14:textId="77777777" w:rsidTr="00747246">
        <w:trPr>
          <w:trHeight w:val="587"/>
        </w:trPr>
        <w:tc>
          <w:tcPr>
            <w:tcW w:w="835" w:type="dxa"/>
            <w:tcBorders>
              <w:top w:val="single" w:sz="4" w:space="0" w:color="auto"/>
              <w:left w:val="single" w:sz="4" w:space="0" w:color="auto"/>
              <w:bottom w:val="single" w:sz="4" w:space="0" w:color="auto"/>
              <w:right w:val="single" w:sz="4" w:space="0" w:color="auto"/>
            </w:tcBorders>
            <w:shd w:val="clear" w:color="auto" w:fill="auto"/>
            <w:noWrap/>
          </w:tcPr>
          <w:p w14:paraId="16E8AA15" w14:textId="2A76D84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color w:val="000000"/>
                <w:sz w:val="20"/>
                <w:szCs w:val="20"/>
                <w:lang w:eastAsia="en-GB"/>
              </w:rPr>
              <w:t xml:space="preserve">MI Priority </w:t>
            </w:r>
          </w:p>
        </w:tc>
        <w:tc>
          <w:tcPr>
            <w:tcW w:w="2262" w:type="dxa"/>
            <w:tcBorders>
              <w:top w:val="single" w:sz="4" w:space="0" w:color="auto"/>
              <w:left w:val="nil"/>
              <w:bottom w:val="single" w:sz="4" w:space="0" w:color="auto"/>
              <w:right w:val="single" w:sz="4" w:space="0" w:color="auto"/>
            </w:tcBorders>
            <w:shd w:val="clear" w:color="auto" w:fill="auto"/>
          </w:tcPr>
          <w:p w14:paraId="76D19C86" w14:textId="2C53DF3B"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b/>
                <w:bCs/>
                <w:sz w:val="20"/>
                <w:szCs w:val="20"/>
                <w:lang w:eastAsia="en-GB"/>
              </w:rPr>
              <w:t>Priorities Agreed with FGB March 2021</w:t>
            </w:r>
          </w:p>
        </w:tc>
        <w:tc>
          <w:tcPr>
            <w:tcW w:w="4091" w:type="dxa"/>
            <w:tcBorders>
              <w:top w:val="single" w:sz="4" w:space="0" w:color="auto"/>
              <w:left w:val="nil"/>
              <w:bottom w:val="single" w:sz="4" w:space="0" w:color="auto"/>
              <w:right w:val="single" w:sz="4" w:space="0" w:color="auto"/>
            </w:tcBorders>
            <w:shd w:val="clear" w:color="auto" w:fill="auto"/>
          </w:tcPr>
          <w:p w14:paraId="626ECA05" w14:textId="28A7A032" w:rsidR="00747246" w:rsidRPr="009D68CB" w:rsidRDefault="00747246" w:rsidP="00747246">
            <w:pPr>
              <w:spacing w:after="0" w:line="240" w:lineRule="auto"/>
              <w:rPr>
                <w:rFonts w:ascii="Calibri" w:eastAsia="Times New Roman" w:hAnsi="Calibri" w:cs="Calibri"/>
                <w:color w:val="000000"/>
                <w:sz w:val="20"/>
                <w:szCs w:val="20"/>
                <w:u w:val="single"/>
                <w:lang w:eastAsia="en-GB"/>
              </w:rPr>
            </w:pPr>
            <w:r w:rsidRPr="009D68CB">
              <w:rPr>
                <w:rFonts w:ascii="Calibri" w:eastAsia="Times New Roman" w:hAnsi="Calibri" w:cs="Calibri"/>
                <w:b/>
                <w:bCs/>
                <w:color w:val="000000"/>
                <w:sz w:val="20"/>
                <w:szCs w:val="20"/>
                <w:lang w:eastAsia="en-GB"/>
              </w:rPr>
              <w:t xml:space="preserve">Gateshead Music Service Actions </w:t>
            </w:r>
          </w:p>
        </w:tc>
        <w:tc>
          <w:tcPr>
            <w:tcW w:w="3952" w:type="dxa"/>
            <w:tcBorders>
              <w:top w:val="single" w:sz="4" w:space="0" w:color="auto"/>
              <w:left w:val="nil"/>
              <w:bottom w:val="single" w:sz="4" w:space="0" w:color="auto"/>
              <w:right w:val="single" w:sz="4" w:space="0" w:color="auto"/>
            </w:tcBorders>
            <w:shd w:val="clear" w:color="auto" w:fill="auto"/>
          </w:tcPr>
          <w:p w14:paraId="4F492012" w14:textId="41B955C3"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b/>
                <w:bCs/>
                <w:sz w:val="20"/>
                <w:szCs w:val="20"/>
                <w:lang w:eastAsia="en-GB"/>
              </w:rPr>
              <w:t xml:space="preserve">South Tyneside Actions </w:t>
            </w:r>
          </w:p>
        </w:tc>
        <w:tc>
          <w:tcPr>
            <w:tcW w:w="3840" w:type="dxa"/>
            <w:tcBorders>
              <w:top w:val="single" w:sz="4" w:space="0" w:color="auto"/>
              <w:left w:val="nil"/>
              <w:bottom w:val="single" w:sz="4" w:space="0" w:color="auto"/>
              <w:right w:val="single" w:sz="4" w:space="0" w:color="auto"/>
            </w:tcBorders>
            <w:shd w:val="clear" w:color="auto" w:fill="auto"/>
          </w:tcPr>
          <w:p w14:paraId="43602EDA" w14:textId="7E1BEB22"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b/>
                <w:bCs/>
                <w:sz w:val="20"/>
                <w:szCs w:val="20"/>
                <w:lang w:eastAsia="en-GB"/>
              </w:rPr>
              <w:t>G&amp;ST MEH Governance Actions</w:t>
            </w:r>
          </w:p>
        </w:tc>
      </w:tr>
      <w:tr w:rsidR="00747246" w:rsidRPr="009D68CB" w14:paraId="6826EC09" w14:textId="77777777" w:rsidTr="00747246">
        <w:trPr>
          <w:trHeight w:val="1752"/>
        </w:trPr>
        <w:tc>
          <w:tcPr>
            <w:tcW w:w="835" w:type="dxa"/>
            <w:tcBorders>
              <w:top w:val="single" w:sz="4" w:space="0" w:color="auto"/>
              <w:left w:val="single" w:sz="4" w:space="0" w:color="auto"/>
              <w:bottom w:val="single" w:sz="4" w:space="0" w:color="auto"/>
              <w:right w:val="single" w:sz="4" w:space="0" w:color="auto"/>
            </w:tcBorders>
            <w:shd w:val="clear" w:color="auto" w:fill="auto"/>
            <w:noWrap/>
            <w:hideMark/>
          </w:tcPr>
          <w:p w14:paraId="360A9D3D"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9</w:t>
            </w:r>
          </w:p>
        </w:tc>
        <w:tc>
          <w:tcPr>
            <w:tcW w:w="2262" w:type="dxa"/>
            <w:tcBorders>
              <w:top w:val="single" w:sz="4" w:space="0" w:color="auto"/>
              <w:left w:val="nil"/>
              <w:bottom w:val="single" w:sz="4" w:space="0" w:color="auto"/>
              <w:right w:val="single" w:sz="4" w:space="0" w:color="auto"/>
            </w:tcBorders>
            <w:shd w:val="clear" w:color="auto" w:fill="auto"/>
            <w:hideMark/>
          </w:tcPr>
          <w:p w14:paraId="503EEE7F"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Monitoring and evaluating the quality of inclusion across the 2 LAs is embedded and influences future strategy</w:t>
            </w:r>
          </w:p>
        </w:tc>
        <w:tc>
          <w:tcPr>
            <w:tcW w:w="4091" w:type="dxa"/>
            <w:tcBorders>
              <w:top w:val="single" w:sz="4" w:space="0" w:color="auto"/>
              <w:left w:val="nil"/>
              <w:bottom w:val="single" w:sz="4" w:space="0" w:color="auto"/>
              <w:right w:val="single" w:sz="4" w:space="0" w:color="auto"/>
            </w:tcBorders>
            <w:shd w:val="clear" w:color="auto" w:fill="auto"/>
            <w:hideMark/>
          </w:tcPr>
          <w:p w14:paraId="195066F7"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Training:</w:t>
            </w:r>
            <w:r w:rsidRPr="009D68CB">
              <w:rPr>
                <w:rFonts w:ascii="Calibri" w:eastAsia="Times New Roman" w:hAnsi="Calibri" w:cs="Calibri"/>
                <w:color w:val="000000"/>
                <w:sz w:val="20"/>
                <w:szCs w:val="20"/>
                <w:lang w:eastAsia="en-GB"/>
              </w:rPr>
              <w:t xml:space="preserve"> for staff to understand value of monitoring and evaluation and embed systems into their practice; better systems implemented for catching data. </w:t>
            </w:r>
          </w:p>
        </w:tc>
        <w:tc>
          <w:tcPr>
            <w:tcW w:w="3952" w:type="dxa"/>
            <w:tcBorders>
              <w:top w:val="single" w:sz="4" w:space="0" w:color="auto"/>
              <w:left w:val="nil"/>
              <w:bottom w:val="single" w:sz="4" w:space="0" w:color="auto"/>
              <w:right w:val="single" w:sz="4" w:space="0" w:color="auto"/>
            </w:tcBorders>
            <w:shd w:val="clear" w:color="auto" w:fill="auto"/>
            <w:hideMark/>
          </w:tcPr>
          <w:p w14:paraId="3C8AC9A1"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Consult</w:t>
            </w:r>
            <w:r w:rsidRPr="009D68CB">
              <w:rPr>
                <w:rFonts w:ascii="Calibri" w:eastAsia="Times New Roman" w:hAnsi="Calibri" w:cs="Calibri"/>
                <w:sz w:val="20"/>
                <w:szCs w:val="20"/>
                <w:lang w:eastAsia="en-GB"/>
              </w:rPr>
              <w:t xml:space="preserve">: with specialist inclusion provider to check that all aspects of quality assurance currently checked are relevant, </w:t>
            </w:r>
            <w:proofErr w:type="gramStart"/>
            <w:r w:rsidRPr="009D68CB">
              <w:rPr>
                <w:rFonts w:ascii="Calibri" w:eastAsia="Times New Roman" w:hAnsi="Calibri" w:cs="Calibri"/>
                <w:sz w:val="20"/>
                <w:szCs w:val="20"/>
                <w:lang w:eastAsia="en-GB"/>
              </w:rPr>
              <w:t>current</w:t>
            </w:r>
            <w:proofErr w:type="gramEnd"/>
            <w:r w:rsidRPr="009D68CB">
              <w:rPr>
                <w:rFonts w:ascii="Calibri" w:eastAsia="Times New Roman" w:hAnsi="Calibri" w:cs="Calibri"/>
                <w:sz w:val="20"/>
                <w:szCs w:val="20"/>
                <w:lang w:eastAsia="en-GB"/>
              </w:rPr>
              <w:t xml:space="preserve"> and meet inclusion needs</w:t>
            </w:r>
          </w:p>
        </w:tc>
        <w:tc>
          <w:tcPr>
            <w:tcW w:w="3840" w:type="dxa"/>
            <w:tcBorders>
              <w:top w:val="single" w:sz="4" w:space="0" w:color="auto"/>
              <w:left w:val="nil"/>
              <w:bottom w:val="single" w:sz="4" w:space="0" w:color="auto"/>
              <w:right w:val="single" w:sz="4" w:space="0" w:color="auto"/>
            </w:tcBorders>
            <w:shd w:val="clear" w:color="auto" w:fill="auto"/>
            <w:hideMark/>
          </w:tcPr>
          <w:p w14:paraId="3365EC4C"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Conversations:</w:t>
            </w:r>
            <w:r w:rsidRPr="009D68CB">
              <w:rPr>
                <w:rFonts w:ascii="Calibri" w:eastAsia="Times New Roman" w:hAnsi="Calibri" w:cs="Calibri"/>
                <w:sz w:val="20"/>
                <w:szCs w:val="20"/>
                <w:lang w:eastAsia="en-GB"/>
              </w:rPr>
              <w:t xml:space="preserve"> more conversations at Board and partner level to discuss and influence the Music Inclusion strategy</w:t>
            </w:r>
          </w:p>
        </w:tc>
      </w:tr>
      <w:tr w:rsidR="00747246" w:rsidRPr="009D68CB" w14:paraId="2F8B844B" w14:textId="77777777" w:rsidTr="00822D79">
        <w:trPr>
          <w:trHeight w:val="828"/>
        </w:trPr>
        <w:tc>
          <w:tcPr>
            <w:tcW w:w="835" w:type="dxa"/>
            <w:vMerge w:val="restart"/>
            <w:tcBorders>
              <w:top w:val="nil"/>
              <w:left w:val="single" w:sz="4" w:space="0" w:color="auto"/>
              <w:bottom w:val="single" w:sz="4" w:space="0" w:color="auto"/>
              <w:right w:val="single" w:sz="4" w:space="0" w:color="auto"/>
            </w:tcBorders>
            <w:shd w:val="clear" w:color="auto" w:fill="auto"/>
            <w:noWrap/>
            <w:hideMark/>
          </w:tcPr>
          <w:p w14:paraId="3839F999"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232944BD"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t>There is an increased engagement with the music of different cultural communities across the two Local Authorities.</w:t>
            </w:r>
          </w:p>
        </w:tc>
        <w:tc>
          <w:tcPr>
            <w:tcW w:w="4091" w:type="dxa"/>
            <w:tcBorders>
              <w:top w:val="nil"/>
              <w:left w:val="nil"/>
              <w:bottom w:val="single" w:sz="4" w:space="0" w:color="auto"/>
              <w:right w:val="single" w:sz="4" w:space="0" w:color="auto"/>
            </w:tcBorders>
            <w:shd w:val="clear" w:color="auto" w:fill="auto"/>
            <w:hideMark/>
          </w:tcPr>
          <w:p w14:paraId="013EDE8E"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 xml:space="preserve">Consultation: </w:t>
            </w:r>
            <w:r w:rsidRPr="009D68CB">
              <w:rPr>
                <w:rFonts w:ascii="Calibri" w:eastAsia="Times New Roman" w:hAnsi="Calibri" w:cs="Calibri"/>
                <w:color w:val="000000"/>
                <w:sz w:val="20"/>
                <w:szCs w:val="20"/>
                <w:lang w:eastAsia="en-GB"/>
              </w:rPr>
              <w:t xml:space="preserve">consult with communities across both Local Authorities that the current Music Service Managers are not linked to. </w:t>
            </w:r>
          </w:p>
        </w:tc>
        <w:tc>
          <w:tcPr>
            <w:tcW w:w="3952" w:type="dxa"/>
            <w:tcBorders>
              <w:top w:val="nil"/>
              <w:left w:val="nil"/>
              <w:bottom w:val="single" w:sz="4" w:space="0" w:color="auto"/>
              <w:right w:val="single" w:sz="4" w:space="0" w:color="auto"/>
            </w:tcBorders>
            <w:shd w:val="clear" w:color="auto" w:fill="auto"/>
            <w:hideMark/>
          </w:tcPr>
          <w:p w14:paraId="63ECA388"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Consultation:</w:t>
            </w:r>
            <w:r w:rsidRPr="009D68CB">
              <w:rPr>
                <w:rFonts w:ascii="Calibri" w:eastAsia="Times New Roman" w:hAnsi="Calibri" w:cs="Calibri"/>
                <w:sz w:val="20"/>
                <w:szCs w:val="20"/>
                <w:lang w:eastAsia="en-GB"/>
              </w:rPr>
              <w:t xml:space="preserve"> conduct a scoping exercise, supported by significant funding to facilitate the level of consultation needed to make this work </w:t>
            </w:r>
          </w:p>
        </w:tc>
        <w:tc>
          <w:tcPr>
            <w:tcW w:w="3840" w:type="dxa"/>
            <w:tcBorders>
              <w:top w:val="nil"/>
              <w:left w:val="nil"/>
              <w:bottom w:val="single" w:sz="4" w:space="0" w:color="auto"/>
              <w:right w:val="single" w:sz="4" w:space="0" w:color="auto"/>
            </w:tcBorders>
            <w:shd w:val="clear" w:color="auto" w:fill="auto"/>
            <w:hideMark/>
          </w:tcPr>
          <w:p w14:paraId="084A9039"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0FB4E665" w14:textId="77777777" w:rsidTr="00822D79">
        <w:trPr>
          <w:trHeight w:val="828"/>
        </w:trPr>
        <w:tc>
          <w:tcPr>
            <w:tcW w:w="835" w:type="dxa"/>
            <w:vMerge/>
            <w:tcBorders>
              <w:top w:val="nil"/>
              <w:left w:val="single" w:sz="4" w:space="0" w:color="auto"/>
              <w:bottom w:val="single" w:sz="4" w:space="0" w:color="auto"/>
              <w:right w:val="single" w:sz="4" w:space="0" w:color="auto"/>
            </w:tcBorders>
            <w:vAlign w:val="center"/>
            <w:hideMark/>
          </w:tcPr>
          <w:p w14:paraId="165F03D2"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56224935"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7C5F5FC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 xml:space="preserve">Fundraising: </w:t>
            </w:r>
            <w:r w:rsidRPr="009D68CB">
              <w:rPr>
                <w:rFonts w:ascii="Calibri" w:eastAsia="Times New Roman" w:hAnsi="Calibri" w:cs="Calibri"/>
                <w:color w:val="000000"/>
                <w:sz w:val="20"/>
                <w:szCs w:val="20"/>
                <w:lang w:eastAsia="en-GB"/>
              </w:rPr>
              <w:t xml:space="preserve"> Applying for a Music Mark Partnership Innovation fund to commission Gem Arts to release the videos they have created during lockdown to share with schools </w:t>
            </w:r>
          </w:p>
        </w:tc>
        <w:tc>
          <w:tcPr>
            <w:tcW w:w="3952" w:type="dxa"/>
            <w:tcBorders>
              <w:top w:val="nil"/>
              <w:left w:val="nil"/>
              <w:bottom w:val="single" w:sz="4" w:space="0" w:color="auto"/>
              <w:right w:val="single" w:sz="4" w:space="0" w:color="auto"/>
            </w:tcBorders>
            <w:shd w:val="clear" w:color="auto" w:fill="auto"/>
            <w:hideMark/>
          </w:tcPr>
          <w:p w14:paraId="71E93F5C" w14:textId="77777777"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sz w:val="20"/>
                <w:szCs w:val="20"/>
                <w:u w:val="single"/>
                <w:lang w:eastAsia="en-GB"/>
              </w:rPr>
              <w:t>Fundraising</w:t>
            </w:r>
            <w:r w:rsidRPr="009D68CB">
              <w:rPr>
                <w:rFonts w:ascii="Calibri" w:eastAsia="Times New Roman" w:hAnsi="Calibri" w:cs="Calibri"/>
                <w:color w:val="0D5ADB"/>
                <w:sz w:val="20"/>
                <w:szCs w:val="20"/>
                <w:lang w:eastAsia="en-GB"/>
              </w:rPr>
              <w:t>:  Work with hub lead to secure Music Mark fund for Innovation</w:t>
            </w:r>
          </w:p>
        </w:tc>
        <w:tc>
          <w:tcPr>
            <w:tcW w:w="3840" w:type="dxa"/>
            <w:tcBorders>
              <w:top w:val="nil"/>
              <w:left w:val="nil"/>
              <w:bottom w:val="single" w:sz="4" w:space="0" w:color="auto"/>
              <w:right w:val="single" w:sz="4" w:space="0" w:color="auto"/>
            </w:tcBorders>
            <w:shd w:val="clear" w:color="auto" w:fill="auto"/>
            <w:hideMark/>
          </w:tcPr>
          <w:p w14:paraId="1C309AF2"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 </w:t>
            </w:r>
          </w:p>
        </w:tc>
      </w:tr>
      <w:tr w:rsidR="00747246" w:rsidRPr="009D68CB" w14:paraId="67D50CFB" w14:textId="77777777" w:rsidTr="00822D79">
        <w:trPr>
          <w:trHeight w:val="1320"/>
        </w:trPr>
        <w:tc>
          <w:tcPr>
            <w:tcW w:w="835" w:type="dxa"/>
            <w:vMerge/>
            <w:tcBorders>
              <w:top w:val="nil"/>
              <w:left w:val="single" w:sz="4" w:space="0" w:color="auto"/>
              <w:bottom w:val="single" w:sz="4" w:space="0" w:color="auto"/>
              <w:right w:val="single" w:sz="4" w:space="0" w:color="auto"/>
            </w:tcBorders>
            <w:vAlign w:val="center"/>
            <w:hideMark/>
          </w:tcPr>
          <w:p w14:paraId="29F7782D"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2262" w:type="dxa"/>
            <w:vMerge/>
            <w:tcBorders>
              <w:top w:val="nil"/>
              <w:left w:val="single" w:sz="4" w:space="0" w:color="auto"/>
              <w:bottom w:val="single" w:sz="4" w:space="0" w:color="auto"/>
              <w:right w:val="single" w:sz="4" w:space="0" w:color="auto"/>
            </w:tcBorders>
            <w:vAlign w:val="center"/>
            <w:hideMark/>
          </w:tcPr>
          <w:p w14:paraId="15CA14C4"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p>
        </w:tc>
        <w:tc>
          <w:tcPr>
            <w:tcW w:w="4091" w:type="dxa"/>
            <w:tcBorders>
              <w:top w:val="nil"/>
              <w:left w:val="nil"/>
              <w:bottom w:val="single" w:sz="4" w:space="0" w:color="auto"/>
              <w:right w:val="single" w:sz="4" w:space="0" w:color="auto"/>
            </w:tcBorders>
            <w:shd w:val="clear" w:color="auto" w:fill="auto"/>
            <w:hideMark/>
          </w:tcPr>
          <w:p w14:paraId="048B6272"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Partnerships:</w:t>
            </w:r>
            <w:r w:rsidRPr="009D68CB">
              <w:rPr>
                <w:rFonts w:ascii="Calibri" w:eastAsia="Times New Roman" w:hAnsi="Calibri" w:cs="Calibri"/>
                <w:color w:val="000000"/>
                <w:sz w:val="20"/>
                <w:szCs w:val="20"/>
                <w:lang w:eastAsia="en-GB"/>
              </w:rPr>
              <w:t xml:space="preserve"> work with Jewish Communities, and music education partners such as Gem Arts, Blue Cabin and Side by Side Arts. </w:t>
            </w:r>
          </w:p>
        </w:tc>
        <w:tc>
          <w:tcPr>
            <w:tcW w:w="3952" w:type="dxa"/>
            <w:tcBorders>
              <w:top w:val="nil"/>
              <w:left w:val="nil"/>
              <w:bottom w:val="single" w:sz="4" w:space="0" w:color="auto"/>
              <w:right w:val="single" w:sz="4" w:space="0" w:color="auto"/>
            </w:tcBorders>
            <w:shd w:val="clear" w:color="auto" w:fill="auto"/>
            <w:hideMark/>
          </w:tcPr>
          <w:p w14:paraId="724C6E93" w14:textId="77777777" w:rsidR="00747246" w:rsidRPr="009D68CB" w:rsidRDefault="00747246" w:rsidP="00747246">
            <w:pPr>
              <w:spacing w:after="0" w:line="240" w:lineRule="auto"/>
              <w:rPr>
                <w:rFonts w:ascii="Calibri" w:eastAsia="Times New Roman" w:hAnsi="Calibri" w:cs="Calibri"/>
                <w:sz w:val="20"/>
                <w:szCs w:val="20"/>
                <w:u w:val="single"/>
                <w:lang w:eastAsia="en-GB"/>
              </w:rPr>
            </w:pPr>
            <w:r w:rsidRPr="009D68CB">
              <w:rPr>
                <w:rFonts w:ascii="Calibri" w:eastAsia="Times New Roman" w:hAnsi="Calibri" w:cs="Calibri"/>
                <w:sz w:val="20"/>
                <w:szCs w:val="20"/>
                <w:u w:val="single"/>
                <w:lang w:eastAsia="en-GB"/>
              </w:rPr>
              <w:t>Partnerships</w:t>
            </w:r>
            <w:r w:rsidRPr="009D68CB">
              <w:rPr>
                <w:rFonts w:ascii="Calibri" w:eastAsia="Times New Roman" w:hAnsi="Calibri" w:cs="Calibri"/>
                <w:sz w:val="20"/>
                <w:szCs w:val="20"/>
                <w:lang w:eastAsia="en-GB"/>
              </w:rPr>
              <w:t xml:space="preserve">:  </w:t>
            </w:r>
            <w:r w:rsidRPr="009D68CB">
              <w:rPr>
                <w:rFonts w:ascii="Calibri" w:eastAsia="Times New Roman" w:hAnsi="Calibri" w:cs="Calibri"/>
                <w:color w:val="0D5ADB"/>
                <w:sz w:val="20"/>
                <w:szCs w:val="20"/>
                <w:lang w:eastAsia="en-GB"/>
              </w:rPr>
              <w:t xml:space="preserve">Continue work with Blue Cabin and </w:t>
            </w:r>
            <w:proofErr w:type="spellStart"/>
            <w:r w:rsidRPr="009D68CB">
              <w:rPr>
                <w:rFonts w:ascii="Calibri" w:eastAsia="Times New Roman" w:hAnsi="Calibri" w:cs="Calibri"/>
                <w:color w:val="0D5ADB"/>
                <w:sz w:val="20"/>
                <w:szCs w:val="20"/>
                <w:lang w:eastAsia="en-GB"/>
              </w:rPr>
              <w:t>GemArts</w:t>
            </w:r>
            <w:proofErr w:type="spellEnd"/>
            <w:r w:rsidRPr="009D68CB">
              <w:rPr>
                <w:rFonts w:ascii="Calibri" w:eastAsia="Times New Roman" w:hAnsi="Calibri" w:cs="Calibri"/>
                <w:color w:val="0D5ADB"/>
                <w:sz w:val="20"/>
                <w:szCs w:val="20"/>
                <w:lang w:eastAsia="en-GB"/>
              </w:rPr>
              <w:t>, plus explore the post-Covid landscape of surviving and new potential partners</w:t>
            </w:r>
          </w:p>
        </w:tc>
        <w:tc>
          <w:tcPr>
            <w:tcW w:w="3840" w:type="dxa"/>
            <w:tcBorders>
              <w:top w:val="nil"/>
              <w:left w:val="nil"/>
              <w:bottom w:val="single" w:sz="4" w:space="0" w:color="auto"/>
              <w:right w:val="single" w:sz="4" w:space="0" w:color="auto"/>
            </w:tcBorders>
            <w:shd w:val="clear" w:color="auto" w:fill="auto"/>
            <w:hideMark/>
          </w:tcPr>
          <w:p w14:paraId="793B0252"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 xml:space="preserve">Board </w:t>
            </w:r>
            <w:proofErr w:type="spellStart"/>
            <w:r w:rsidRPr="009D68CB">
              <w:rPr>
                <w:rFonts w:ascii="Calibri" w:eastAsia="Times New Roman" w:hAnsi="Calibri" w:cs="Calibri"/>
                <w:sz w:val="20"/>
                <w:szCs w:val="20"/>
                <w:u w:val="single"/>
                <w:lang w:eastAsia="en-GB"/>
              </w:rPr>
              <w:t>recruitement</w:t>
            </w:r>
            <w:proofErr w:type="spellEnd"/>
            <w:r w:rsidRPr="009D68CB">
              <w:rPr>
                <w:rFonts w:ascii="Calibri" w:eastAsia="Times New Roman" w:hAnsi="Calibri" w:cs="Calibri"/>
                <w:sz w:val="20"/>
                <w:szCs w:val="20"/>
                <w:u w:val="single"/>
                <w:lang w:eastAsia="en-GB"/>
              </w:rPr>
              <w:t>:</w:t>
            </w:r>
            <w:r w:rsidRPr="009D68CB">
              <w:rPr>
                <w:rFonts w:ascii="Calibri" w:eastAsia="Times New Roman" w:hAnsi="Calibri" w:cs="Calibri"/>
                <w:sz w:val="20"/>
                <w:szCs w:val="20"/>
                <w:lang w:eastAsia="en-GB"/>
              </w:rPr>
              <w:t xml:space="preserve"> to ensure it represents all members of the community and cultural organisations</w:t>
            </w:r>
          </w:p>
        </w:tc>
      </w:tr>
      <w:tr w:rsidR="00747246" w:rsidRPr="009D68CB" w14:paraId="5E9381A3" w14:textId="77777777" w:rsidTr="00822D79">
        <w:trPr>
          <w:trHeight w:val="1104"/>
        </w:trPr>
        <w:tc>
          <w:tcPr>
            <w:tcW w:w="835" w:type="dxa"/>
            <w:tcBorders>
              <w:top w:val="nil"/>
              <w:left w:val="single" w:sz="4" w:space="0" w:color="auto"/>
              <w:bottom w:val="single" w:sz="4" w:space="0" w:color="auto"/>
              <w:right w:val="single" w:sz="4" w:space="0" w:color="auto"/>
            </w:tcBorders>
            <w:shd w:val="clear" w:color="auto" w:fill="auto"/>
            <w:noWrap/>
            <w:hideMark/>
          </w:tcPr>
          <w:p w14:paraId="735FE980"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lang w:eastAsia="en-GB"/>
              </w:rPr>
              <w:lastRenderedPageBreak/>
              <w:t>11</w:t>
            </w:r>
          </w:p>
        </w:tc>
        <w:tc>
          <w:tcPr>
            <w:tcW w:w="2262" w:type="dxa"/>
            <w:tcBorders>
              <w:top w:val="nil"/>
              <w:left w:val="nil"/>
              <w:bottom w:val="single" w:sz="4" w:space="0" w:color="auto"/>
              <w:right w:val="single" w:sz="4" w:space="0" w:color="auto"/>
            </w:tcBorders>
            <w:shd w:val="clear" w:color="auto" w:fill="auto"/>
            <w:hideMark/>
          </w:tcPr>
          <w:p w14:paraId="418DB80E"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lang w:eastAsia="en-GB"/>
              </w:rPr>
              <w:t>The workforce and governance bodies of the hub benefits from the input of diverse local communities</w:t>
            </w:r>
          </w:p>
        </w:tc>
        <w:tc>
          <w:tcPr>
            <w:tcW w:w="4091" w:type="dxa"/>
            <w:tcBorders>
              <w:top w:val="nil"/>
              <w:left w:val="nil"/>
              <w:bottom w:val="single" w:sz="4" w:space="0" w:color="auto"/>
              <w:right w:val="single" w:sz="4" w:space="0" w:color="auto"/>
            </w:tcBorders>
            <w:shd w:val="clear" w:color="auto" w:fill="auto"/>
            <w:hideMark/>
          </w:tcPr>
          <w:p w14:paraId="74DAC1EE"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Recruitment:</w:t>
            </w:r>
            <w:r w:rsidRPr="009D68CB">
              <w:rPr>
                <w:rFonts w:ascii="Calibri" w:eastAsia="Times New Roman" w:hAnsi="Calibri" w:cs="Calibri"/>
                <w:color w:val="000000"/>
                <w:sz w:val="20"/>
                <w:szCs w:val="20"/>
                <w:lang w:eastAsia="en-GB"/>
              </w:rPr>
              <w:t xml:space="preserve"> commission local music organisations and specialists to work with the Music Service and Hub to ensure our language/job descriptions etc are relevant/meaningful and we engage with more diverse communities</w:t>
            </w:r>
          </w:p>
        </w:tc>
        <w:tc>
          <w:tcPr>
            <w:tcW w:w="3952" w:type="dxa"/>
            <w:tcBorders>
              <w:top w:val="nil"/>
              <w:left w:val="nil"/>
              <w:bottom w:val="single" w:sz="4" w:space="0" w:color="auto"/>
              <w:right w:val="single" w:sz="4" w:space="0" w:color="auto"/>
            </w:tcBorders>
            <w:shd w:val="clear" w:color="auto" w:fill="auto"/>
            <w:hideMark/>
          </w:tcPr>
          <w:p w14:paraId="074EC74B" w14:textId="77777777" w:rsidR="00747246" w:rsidRPr="009D68CB" w:rsidRDefault="00747246" w:rsidP="00747246">
            <w:pPr>
              <w:spacing w:after="0" w:line="240" w:lineRule="auto"/>
              <w:rPr>
                <w:rFonts w:ascii="Calibri" w:eastAsia="Times New Roman" w:hAnsi="Calibri" w:cs="Calibri"/>
                <w:color w:val="000000"/>
                <w:sz w:val="20"/>
                <w:szCs w:val="20"/>
                <w:lang w:eastAsia="en-GB"/>
              </w:rPr>
            </w:pPr>
            <w:r w:rsidRPr="009D68CB">
              <w:rPr>
                <w:rFonts w:ascii="Calibri" w:eastAsia="Times New Roman" w:hAnsi="Calibri" w:cs="Calibri"/>
                <w:color w:val="000000"/>
                <w:sz w:val="20"/>
                <w:szCs w:val="20"/>
                <w:u w:val="single"/>
                <w:lang w:eastAsia="en-GB"/>
              </w:rPr>
              <w:t>Recruitment:</w:t>
            </w:r>
            <w:r w:rsidRPr="009D68CB">
              <w:rPr>
                <w:rFonts w:ascii="Calibri" w:eastAsia="Times New Roman" w:hAnsi="Calibri" w:cs="Calibri"/>
                <w:color w:val="000000"/>
                <w:sz w:val="20"/>
                <w:szCs w:val="20"/>
                <w:lang w:eastAsia="en-GB"/>
              </w:rPr>
              <w:t xml:space="preserve"> </w:t>
            </w:r>
            <w:r w:rsidRPr="009D68CB">
              <w:rPr>
                <w:rFonts w:ascii="Calibri" w:eastAsia="Times New Roman" w:hAnsi="Calibri" w:cs="Calibri"/>
                <w:color w:val="0D5ADB"/>
                <w:sz w:val="20"/>
                <w:szCs w:val="20"/>
                <w:lang w:eastAsia="en-GB"/>
              </w:rPr>
              <w:t xml:space="preserve">work with Hub lead, </w:t>
            </w:r>
            <w:proofErr w:type="gramStart"/>
            <w:r w:rsidRPr="009D68CB">
              <w:rPr>
                <w:rFonts w:ascii="Calibri" w:eastAsia="Times New Roman" w:hAnsi="Calibri" w:cs="Calibri"/>
                <w:color w:val="0D5ADB"/>
                <w:sz w:val="20"/>
                <w:szCs w:val="20"/>
                <w:lang w:eastAsia="en-GB"/>
              </w:rPr>
              <w:t>LA</w:t>
            </w:r>
            <w:proofErr w:type="gramEnd"/>
            <w:r w:rsidRPr="009D68CB">
              <w:rPr>
                <w:rFonts w:ascii="Calibri" w:eastAsia="Times New Roman" w:hAnsi="Calibri" w:cs="Calibri"/>
                <w:color w:val="0D5ADB"/>
                <w:sz w:val="20"/>
                <w:szCs w:val="20"/>
                <w:lang w:eastAsia="en-GB"/>
              </w:rPr>
              <w:t xml:space="preserve"> and inclusion specialists </w:t>
            </w:r>
            <w:r w:rsidRPr="009D68CB">
              <w:rPr>
                <w:rFonts w:ascii="Calibri" w:eastAsia="Times New Roman" w:hAnsi="Calibri" w:cs="Calibri"/>
                <w:color w:val="000000"/>
                <w:sz w:val="20"/>
                <w:szCs w:val="20"/>
                <w:lang w:eastAsia="en-GB"/>
              </w:rPr>
              <w:t>to ensure our language/job descriptions etc are relevant/meaningful and we engage with more diverse communities</w:t>
            </w:r>
          </w:p>
        </w:tc>
        <w:tc>
          <w:tcPr>
            <w:tcW w:w="3840" w:type="dxa"/>
            <w:tcBorders>
              <w:top w:val="nil"/>
              <w:left w:val="nil"/>
              <w:bottom w:val="single" w:sz="4" w:space="0" w:color="auto"/>
              <w:right w:val="single" w:sz="4" w:space="0" w:color="auto"/>
            </w:tcBorders>
            <w:shd w:val="clear" w:color="auto" w:fill="auto"/>
            <w:hideMark/>
          </w:tcPr>
          <w:p w14:paraId="74403739" w14:textId="77777777" w:rsidR="00747246" w:rsidRPr="009D68CB" w:rsidRDefault="00747246" w:rsidP="00747246">
            <w:pPr>
              <w:spacing w:after="0" w:line="240" w:lineRule="auto"/>
              <w:rPr>
                <w:rFonts w:ascii="Calibri" w:eastAsia="Times New Roman" w:hAnsi="Calibri" w:cs="Calibri"/>
                <w:sz w:val="20"/>
                <w:szCs w:val="20"/>
                <w:lang w:eastAsia="en-GB"/>
              </w:rPr>
            </w:pPr>
            <w:r w:rsidRPr="009D68CB">
              <w:rPr>
                <w:rFonts w:ascii="Calibri" w:eastAsia="Times New Roman" w:hAnsi="Calibri" w:cs="Calibri"/>
                <w:sz w:val="20"/>
                <w:szCs w:val="20"/>
                <w:u w:val="single"/>
                <w:lang w:eastAsia="en-GB"/>
              </w:rPr>
              <w:t>Review:</w:t>
            </w:r>
            <w:r w:rsidRPr="009D68CB">
              <w:rPr>
                <w:rFonts w:ascii="Calibri" w:eastAsia="Times New Roman" w:hAnsi="Calibri" w:cs="Calibri"/>
                <w:sz w:val="20"/>
                <w:szCs w:val="20"/>
                <w:lang w:eastAsia="en-GB"/>
              </w:rPr>
              <w:t xml:space="preserve"> of Full Governing Body membership and Terms and Conditions to ensure it represents the full local diverse community; review staff Job </w:t>
            </w:r>
            <w:proofErr w:type="gramStart"/>
            <w:r w:rsidRPr="009D68CB">
              <w:rPr>
                <w:rFonts w:ascii="Calibri" w:eastAsia="Times New Roman" w:hAnsi="Calibri" w:cs="Calibri"/>
                <w:sz w:val="20"/>
                <w:szCs w:val="20"/>
                <w:lang w:eastAsia="en-GB"/>
              </w:rPr>
              <w:t>Descriptions  to</w:t>
            </w:r>
            <w:proofErr w:type="gramEnd"/>
            <w:r w:rsidRPr="009D68CB">
              <w:rPr>
                <w:rFonts w:ascii="Calibri" w:eastAsia="Times New Roman" w:hAnsi="Calibri" w:cs="Calibri"/>
                <w:sz w:val="20"/>
                <w:szCs w:val="20"/>
                <w:lang w:eastAsia="en-GB"/>
              </w:rPr>
              <w:t xml:space="preserve"> ensure language is inclusive</w:t>
            </w:r>
          </w:p>
        </w:tc>
      </w:tr>
    </w:tbl>
    <w:p w14:paraId="27891037" w14:textId="77777777" w:rsidR="00585749" w:rsidRPr="00093040" w:rsidRDefault="00585749" w:rsidP="00585749">
      <w:pPr>
        <w:rPr>
          <w:rFonts w:ascii="Calibri" w:hAnsi="Calibri"/>
        </w:rPr>
      </w:pPr>
    </w:p>
    <w:p w14:paraId="393553F1" w14:textId="4B046495" w:rsidR="00585749" w:rsidRPr="00C67C21" w:rsidRDefault="00585749" w:rsidP="00C67C21">
      <w:pPr>
        <w:spacing w:line="360" w:lineRule="auto"/>
        <w:ind w:right="326"/>
        <w:rPr>
          <w:rFonts w:ascii="Calibri" w:hAnsi="Calibri"/>
          <w:b/>
          <w:bCs/>
          <w:lang w:val="en-US"/>
        </w:rPr>
      </w:pPr>
      <w:r>
        <w:rPr>
          <w:rFonts w:ascii="Calibri" w:hAnsi="Calibri"/>
          <w:b/>
          <w:bCs/>
          <w:lang w:val="en-US"/>
        </w:rPr>
        <w:t>Key Actions 202</w:t>
      </w:r>
      <w:r w:rsidR="00A84F2A">
        <w:rPr>
          <w:rFonts w:ascii="Calibri" w:hAnsi="Calibri"/>
          <w:b/>
          <w:bCs/>
          <w:lang w:val="en-US"/>
        </w:rPr>
        <w:t>3</w:t>
      </w:r>
      <w:r>
        <w:rPr>
          <w:rFonts w:ascii="Calibri" w:hAnsi="Calibri"/>
          <w:b/>
          <w:bCs/>
          <w:lang w:val="en-US"/>
        </w:rPr>
        <w:t xml:space="preserve"> – 202</w:t>
      </w:r>
      <w:r w:rsidR="00A84F2A">
        <w:rPr>
          <w:rFonts w:ascii="Calibri" w:hAnsi="Calibri"/>
          <w:b/>
          <w:bCs/>
          <w:lang w:val="en-US"/>
        </w:rPr>
        <w:t>4</w:t>
      </w:r>
    </w:p>
    <w:tbl>
      <w:tblPr>
        <w:tblStyle w:val="TableGrid"/>
        <w:tblW w:w="15021" w:type="dxa"/>
        <w:tblLayout w:type="fixed"/>
        <w:tblLook w:val="04A0" w:firstRow="1" w:lastRow="0" w:firstColumn="1" w:lastColumn="0" w:noHBand="0" w:noVBand="1"/>
      </w:tblPr>
      <w:tblGrid>
        <w:gridCol w:w="1555"/>
        <w:gridCol w:w="4819"/>
        <w:gridCol w:w="5528"/>
        <w:gridCol w:w="1418"/>
        <w:gridCol w:w="1701"/>
      </w:tblGrid>
      <w:tr w:rsidR="00C50CB1" w14:paraId="64397809" w14:textId="77777777" w:rsidTr="00C50CB1">
        <w:trPr>
          <w:trHeight w:val="921"/>
        </w:trPr>
        <w:tc>
          <w:tcPr>
            <w:tcW w:w="1555" w:type="dxa"/>
            <w:vAlign w:val="center"/>
          </w:tcPr>
          <w:p w14:paraId="59CB8B84" w14:textId="2D69FDDC" w:rsidR="00C50CB1" w:rsidRDefault="00C50CB1" w:rsidP="00C67C21">
            <w:pPr>
              <w:spacing w:line="360" w:lineRule="auto"/>
              <w:ind w:right="326"/>
              <w:rPr>
                <w:rFonts w:ascii="Calibri" w:eastAsia="Times New Roman" w:hAnsi="Calibri" w:cs="Calibri"/>
                <w:b/>
                <w:color w:val="000000"/>
                <w:sz w:val="32"/>
                <w:szCs w:val="32"/>
                <w:lang w:val="en-US"/>
              </w:rPr>
            </w:pPr>
            <w:r>
              <w:rPr>
                <w:rFonts w:ascii="Calibri" w:hAnsi="Calibri" w:cs="Calibri"/>
                <w:b/>
                <w:bCs/>
                <w:color w:val="000000"/>
              </w:rPr>
              <w:t>Date Set</w:t>
            </w:r>
          </w:p>
        </w:tc>
        <w:tc>
          <w:tcPr>
            <w:tcW w:w="4819" w:type="dxa"/>
            <w:vAlign w:val="center"/>
          </w:tcPr>
          <w:p w14:paraId="70B43EE9" w14:textId="563CA1E2" w:rsidR="00C50CB1" w:rsidRDefault="00C50CB1" w:rsidP="00C67C21">
            <w:pPr>
              <w:spacing w:line="360" w:lineRule="auto"/>
              <w:ind w:right="326"/>
              <w:rPr>
                <w:rFonts w:ascii="Calibri" w:eastAsia="Times New Roman" w:hAnsi="Calibri" w:cs="Calibri"/>
                <w:b/>
                <w:color w:val="000000"/>
                <w:sz w:val="32"/>
                <w:szCs w:val="32"/>
                <w:lang w:val="en-US"/>
              </w:rPr>
            </w:pPr>
            <w:r>
              <w:rPr>
                <w:rFonts w:ascii="Calibri" w:hAnsi="Calibri" w:cs="Calibri"/>
                <w:b/>
                <w:bCs/>
                <w:color w:val="000000"/>
              </w:rPr>
              <w:t>Specific tasks needed to achieve object</w:t>
            </w:r>
          </w:p>
        </w:tc>
        <w:tc>
          <w:tcPr>
            <w:tcW w:w="5528" w:type="dxa"/>
            <w:vAlign w:val="center"/>
          </w:tcPr>
          <w:p w14:paraId="4DDE696E" w14:textId="6F1B4772" w:rsidR="00C50CB1" w:rsidRDefault="00C50CB1" w:rsidP="00C67C21">
            <w:pPr>
              <w:spacing w:line="360" w:lineRule="auto"/>
              <w:ind w:right="326"/>
              <w:rPr>
                <w:rFonts w:ascii="Calibri" w:eastAsia="Times New Roman" w:hAnsi="Calibri" w:cs="Calibri"/>
                <w:b/>
                <w:color w:val="000000"/>
                <w:sz w:val="32"/>
                <w:szCs w:val="32"/>
                <w:lang w:val="en-US"/>
              </w:rPr>
            </w:pPr>
            <w:r>
              <w:rPr>
                <w:rFonts w:ascii="Calibri" w:hAnsi="Calibri" w:cs="Calibri"/>
                <w:b/>
                <w:bCs/>
                <w:color w:val="000000"/>
              </w:rPr>
              <w:t>What is the measurement of achievement?</w:t>
            </w:r>
          </w:p>
        </w:tc>
        <w:tc>
          <w:tcPr>
            <w:tcW w:w="1418" w:type="dxa"/>
            <w:vAlign w:val="center"/>
          </w:tcPr>
          <w:p w14:paraId="0C06F3C5" w14:textId="4B988838" w:rsidR="00C50CB1" w:rsidRDefault="00C50CB1" w:rsidP="00C67C21">
            <w:pPr>
              <w:spacing w:line="360" w:lineRule="auto"/>
              <w:ind w:right="326"/>
              <w:rPr>
                <w:rFonts w:ascii="Calibri" w:eastAsia="Times New Roman" w:hAnsi="Calibri" w:cs="Calibri"/>
                <w:b/>
                <w:color w:val="000000"/>
                <w:sz w:val="32"/>
                <w:szCs w:val="32"/>
                <w:lang w:val="en-US"/>
              </w:rPr>
            </w:pPr>
            <w:r>
              <w:rPr>
                <w:rFonts w:ascii="Calibri" w:hAnsi="Calibri" w:cs="Calibri"/>
                <w:b/>
                <w:bCs/>
                <w:color w:val="000000"/>
              </w:rPr>
              <w:t>Deadline</w:t>
            </w:r>
          </w:p>
        </w:tc>
        <w:tc>
          <w:tcPr>
            <w:tcW w:w="1701" w:type="dxa"/>
            <w:vAlign w:val="center"/>
          </w:tcPr>
          <w:p w14:paraId="01C27568" w14:textId="49EDB47C" w:rsidR="00C50CB1" w:rsidRDefault="00C50CB1" w:rsidP="00C67C21">
            <w:pPr>
              <w:spacing w:line="360" w:lineRule="auto"/>
              <w:ind w:right="326"/>
              <w:rPr>
                <w:rFonts w:ascii="Calibri" w:eastAsia="Times New Roman" w:hAnsi="Calibri" w:cs="Calibri"/>
                <w:b/>
                <w:color w:val="000000"/>
                <w:sz w:val="32"/>
                <w:szCs w:val="32"/>
                <w:lang w:val="en-US"/>
              </w:rPr>
            </w:pPr>
            <w:r>
              <w:rPr>
                <w:rFonts w:ascii="Calibri" w:hAnsi="Calibri" w:cs="Calibri"/>
                <w:b/>
                <w:bCs/>
                <w:color w:val="000000"/>
              </w:rPr>
              <w:t>Complete</w:t>
            </w:r>
          </w:p>
        </w:tc>
      </w:tr>
      <w:tr w:rsidR="00C50CB1" w14:paraId="263E6ED3" w14:textId="77777777" w:rsidTr="00C50CB1">
        <w:tc>
          <w:tcPr>
            <w:tcW w:w="1555" w:type="dxa"/>
          </w:tcPr>
          <w:p w14:paraId="0BBEEE07" w14:textId="633E14A0" w:rsidR="00C50CB1" w:rsidRPr="00C50CB1" w:rsidRDefault="00C50CB1" w:rsidP="00BA46D2">
            <w:pPr>
              <w:spacing w:line="360" w:lineRule="auto"/>
              <w:ind w:right="326"/>
              <w:rPr>
                <w:rFonts w:eastAsia="Times New Roman" w:cstheme="minorHAnsi"/>
                <w:bCs/>
                <w:color w:val="000000"/>
                <w:sz w:val="20"/>
                <w:szCs w:val="20"/>
                <w:lang w:val="en-US"/>
              </w:rPr>
            </w:pPr>
            <w:r w:rsidRPr="00C50CB1">
              <w:rPr>
                <w:rFonts w:eastAsia="Times New Roman" w:cstheme="minorHAnsi"/>
                <w:bCs/>
                <w:color w:val="000000"/>
                <w:sz w:val="20"/>
                <w:szCs w:val="20"/>
                <w:lang w:val="en-US"/>
              </w:rPr>
              <w:t>November 23</w:t>
            </w:r>
          </w:p>
        </w:tc>
        <w:tc>
          <w:tcPr>
            <w:tcW w:w="4819" w:type="dxa"/>
          </w:tcPr>
          <w:p w14:paraId="36BE4694" w14:textId="58EE61BA" w:rsidR="00C50CB1" w:rsidRPr="00C50CB1" w:rsidRDefault="00C50CB1" w:rsidP="00C67C21">
            <w:pPr>
              <w:spacing w:before="100" w:beforeAutospacing="1" w:after="100" w:afterAutospacing="1"/>
              <w:ind w:right="540"/>
              <w:rPr>
                <w:rFonts w:eastAsia="Times New Roman" w:cstheme="minorHAnsi"/>
                <w:color w:val="202124"/>
                <w:sz w:val="20"/>
                <w:szCs w:val="20"/>
                <w:lang w:eastAsia="en-GB"/>
              </w:rPr>
            </w:pPr>
            <w:r w:rsidRPr="00C50CB1">
              <w:rPr>
                <w:rFonts w:eastAsia="Times New Roman" w:cstheme="minorHAnsi"/>
                <w:color w:val="202124"/>
                <w:sz w:val="20"/>
                <w:szCs w:val="20"/>
                <w:lang w:eastAsia="en-GB"/>
              </w:rPr>
              <w:t>Working with NE Hub Partners to ensure new Hub Board is diverse and representative of the region.</w:t>
            </w:r>
          </w:p>
        </w:tc>
        <w:tc>
          <w:tcPr>
            <w:tcW w:w="5528" w:type="dxa"/>
          </w:tcPr>
          <w:p w14:paraId="3CA672E8" w14:textId="65BAAD77" w:rsidR="00C50CB1" w:rsidRPr="00C50CB1" w:rsidRDefault="00C50CB1" w:rsidP="00C50CB1">
            <w:pPr>
              <w:ind w:right="326"/>
              <w:rPr>
                <w:rFonts w:eastAsia="Times New Roman" w:cstheme="minorHAnsi"/>
                <w:bCs/>
                <w:color w:val="000000"/>
                <w:sz w:val="20"/>
                <w:szCs w:val="20"/>
                <w:lang w:val="en-US"/>
              </w:rPr>
            </w:pPr>
            <w:r>
              <w:rPr>
                <w:rFonts w:eastAsia="Times New Roman" w:cstheme="minorHAnsi"/>
                <w:bCs/>
                <w:color w:val="000000"/>
                <w:sz w:val="20"/>
                <w:szCs w:val="20"/>
                <w:lang w:val="en-US"/>
              </w:rPr>
              <w:t xml:space="preserve">New board members representing different groups/skills. NE Hub meetings to discuss diversity of new board.  </w:t>
            </w:r>
          </w:p>
        </w:tc>
        <w:tc>
          <w:tcPr>
            <w:tcW w:w="1418" w:type="dxa"/>
          </w:tcPr>
          <w:p w14:paraId="4D545854" w14:textId="6B882C53" w:rsidR="00C50CB1" w:rsidRPr="00C50CB1" w:rsidRDefault="00C50CB1" w:rsidP="00BA46D2">
            <w:pPr>
              <w:spacing w:line="360" w:lineRule="auto"/>
              <w:ind w:right="326"/>
              <w:rPr>
                <w:rFonts w:eastAsia="Times New Roman" w:cstheme="minorHAnsi"/>
                <w:bCs/>
                <w:color w:val="000000"/>
                <w:sz w:val="20"/>
                <w:szCs w:val="20"/>
                <w:lang w:val="en-US"/>
              </w:rPr>
            </w:pPr>
            <w:r w:rsidRPr="00C50CB1">
              <w:rPr>
                <w:rFonts w:eastAsia="Times New Roman" w:cstheme="minorHAnsi"/>
                <w:bCs/>
                <w:color w:val="000000"/>
                <w:sz w:val="20"/>
                <w:szCs w:val="20"/>
                <w:lang w:val="en-US"/>
              </w:rPr>
              <w:t>March 24</w:t>
            </w:r>
          </w:p>
        </w:tc>
        <w:tc>
          <w:tcPr>
            <w:tcW w:w="1701" w:type="dxa"/>
          </w:tcPr>
          <w:p w14:paraId="37CD65F5" w14:textId="77777777" w:rsidR="00C50CB1" w:rsidRPr="00C50CB1" w:rsidRDefault="00C50CB1" w:rsidP="00BA46D2">
            <w:pPr>
              <w:spacing w:line="360" w:lineRule="auto"/>
              <w:ind w:right="326"/>
              <w:rPr>
                <w:rFonts w:eastAsia="Times New Roman" w:cstheme="minorHAnsi"/>
                <w:b/>
                <w:color w:val="000000"/>
                <w:sz w:val="20"/>
                <w:szCs w:val="20"/>
                <w:lang w:val="en-US"/>
              </w:rPr>
            </w:pPr>
          </w:p>
        </w:tc>
      </w:tr>
      <w:tr w:rsidR="00C50CB1" w14:paraId="2DF7CF6D" w14:textId="77777777" w:rsidTr="00C50CB1">
        <w:tc>
          <w:tcPr>
            <w:tcW w:w="1555" w:type="dxa"/>
          </w:tcPr>
          <w:p w14:paraId="442E56E4" w14:textId="1BC96240" w:rsidR="00C50CB1" w:rsidRPr="00C50CB1" w:rsidRDefault="00C50CB1" w:rsidP="00BA46D2">
            <w:pPr>
              <w:spacing w:line="360" w:lineRule="auto"/>
              <w:ind w:right="326"/>
              <w:rPr>
                <w:rFonts w:eastAsia="Times New Roman" w:cstheme="minorHAnsi"/>
                <w:b/>
                <w:color w:val="000000"/>
                <w:sz w:val="20"/>
                <w:szCs w:val="20"/>
                <w:lang w:val="en-US"/>
              </w:rPr>
            </w:pPr>
            <w:r w:rsidRPr="00C50CB1">
              <w:rPr>
                <w:rFonts w:eastAsia="Times New Roman" w:cstheme="minorHAnsi"/>
                <w:bCs/>
                <w:color w:val="000000"/>
                <w:sz w:val="20"/>
                <w:szCs w:val="20"/>
                <w:lang w:val="en-US"/>
              </w:rPr>
              <w:t>November 23</w:t>
            </w:r>
          </w:p>
        </w:tc>
        <w:tc>
          <w:tcPr>
            <w:tcW w:w="4819" w:type="dxa"/>
          </w:tcPr>
          <w:p w14:paraId="40C8322F" w14:textId="5A3FB422" w:rsidR="00C50CB1" w:rsidRPr="00C50CB1" w:rsidRDefault="00C50CB1" w:rsidP="00C67C21">
            <w:pPr>
              <w:spacing w:before="100" w:beforeAutospacing="1" w:after="100" w:afterAutospacing="1"/>
              <w:ind w:right="540"/>
              <w:rPr>
                <w:rFonts w:eastAsia="Times New Roman" w:cstheme="minorHAnsi"/>
                <w:color w:val="202124"/>
                <w:sz w:val="20"/>
                <w:szCs w:val="20"/>
                <w:lang w:eastAsia="en-GB"/>
              </w:rPr>
            </w:pPr>
            <w:r w:rsidRPr="00C50CB1">
              <w:rPr>
                <w:rFonts w:eastAsia="Times New Roman" w:cstheme="minorHAnsi"/>
                <w:color w:val="202124"/>
                <w:sz w:val="20"/>
                <w:szCs w:val="20"/>
                <w:lang w:eastAsia="en-GB"/>
              </w:rPr>
              <w:t>Staff have a focus on engagement levels of all students with a focus on retention of students in SMG.</w:t>
            </w:r>
          </w:p>
        </w:tc>
        <w:tc>
          <w:tcPr>
            <w:tcW w:w="5528" w:type="dxa"/>
          </w:tcPr>
          <w:p w14:paraId="5B3A083E" w14:textId="3625204C" w:rsidR="00C50CB1" w:rsidRPr="00C50CB1" w:rsidRDefault="00C50CB1" w:rsidP="00C50CB1">
            <w:pPr>
              <w:ind w:right="326"/>
              <w:rPr>
                <w:rFonts w:eastAsia="Times New Roman" w:cstheme="minorHAnsi"/>
                <w:bCs/>
                <w:color w:val="000000"/>
                <w:sz w:val="20"/>
                <w:szCs w:val="20"/>
                <w:lang w:val="en-US"/>
              </w:rPr>
            </w:pPr>
            <w:r w:rsidRPr="00C50CB1">
              <w:rPr>
                <w:rFonts w:eastAsia="Times New Roman" w:cstheme="minorHAnsi"/>
                <w:bCs/>
                <w:color w:val="000000"/>
                <w:sz w:val="20"/>
                <w:szCs w:val="20"/>
                <w:lang w:val="en-US"/>
              </w:rPr>
              <w:t>Staff have received training. Hub development plan including priorities on engagement. Staff observations. Increase in SMG numbers.</w:t>
            </w:r>
          </w:p>
        </w:tc>
        <w:tc>
          <w:tcPr>
            <w:tcW w:w="1418" w:type="dxa"/>
          </w:tcPr>
          <w:p w14:paraId="174C7421" w14:textId="1134D41D" w:rsidR="00C50CB1" w:rsidRPr="00C50CB1" w:rsidRDefault="00C50CB1" w:rsidP="00BA46D2">
            <w:pPr>
              <w:spacing w:line="360" w:lineRule="auto"/>
              <w:ind w:right="326"/>
              <w:rPr>
                <w:rFonts w:eastAsia="Times New Roman" w:cstheme="minorHAnsi"/>
                <w:bCs/>
                <w:color w:val="000000"/>
                <w:sz w:val="20"/>
                <w:szCs w:val="20"/>
                <w:lang w:val="en-US"/>
              </w:rPr>
            </w:pPr>
            <w:r>
              <w:rPr>
                <w:rFonts w:eastAsia="Times New Roman" w:cstheme="minorHAnsi"/>
                <w:bCs/>
                <w:color w:val="000000"/>
                <w:sz w:val="20"/>
                <w:szCs w:val="20"/>
                <w:lang w:val="en-US"/>
              </w:rPr>
              <w:t>April</w:t>
            </w:r>
            <w:r w:rsidRPr="00C50CB1">
              <w:rPr>
                <w:rFonts w:eastAsia="Times New Roman" w:cstheme="minorHAnsi"/>
                <w:bCs/>
                <w:color w:val="000000"/>
                <w:sz w:val="20"/>
                <w:szCs w:val="20"/>
                <w:lang w:val="en-US"/>
              </w:rPr>
              <w:t xml:space="preserve"> 24</w:t>
            </w:r>
          </w:p>
        </w:tc>
        <w:tc>
          <w:tcPr>
            <w:tcW w:w="1701" w:type="dxa"/>
          </w:tcPr>
          <w:p w14:paraId="6B0FC1E5" w14:textId="25824C73" w:rsidR="00C50CB1" w:rsidRPr="00C50CB1" w:rsidRDefault="00C50CB1" w:rsidP="00BA46D2">
            <w:pPr>
              <w:spacing w:line="360" w:lineRule="auto"/>
              <w:ind w:right="326"/>
              <w:rPr>
                <w:rFonts w:eastAsia="Times New Roman" w:cstheme="minorHAnsi"/>
                <w:b/>
                <w:color w:val="000000"/>
                <w:sz w:val="20"/>
                <w:szCs w:val="20"/>
                <w:lang w:val="en-US"/>
              </w:rPr>
            </w:pPr>
            <w:r>
              <w:rPr>
                <w:rFonts w:eastAsia="Times New Roman" w:cstheme="minorHAnsi"/>
                <w:b/>
                <w:color w:val="000000"/>
                <w:sz w:val="20"/>
                <w:szCs w:val="20"/>
                <w:lang w:val="en-US"/>
              </w:rPr>
              <w:t>Partially</w:t>
            </w:r>
          </w:p>
        </w:tc>
      </w:tr>
      <w:tr w:rsidR="00C50CB1" w14:paraId="159537E0" w14:textId="77777777" w:rsidTr="00C50CB1">
        <w:tc>
          <w:tcPr>
            <w:tcW w:w="1555" w:type="dxa"/>
          </w:tcPr>
          <w:p w14:paraId="16DD5E52" w14:textId="17CAF2BD" w:rsidR="00C50CB1" w:rsidRPr="00C50CB1" w:rsidRDefault="00C50CB1" w:rsidP="00BA46D2">
            <w:pPr>
              <w:spacing w:line="360" w:lineRule="auto"/>
              <w:ind w:right="326"/>
              <w:rPr>
                <w:rFonts w:eastAsia="Times New Roman" w:cstheme="minorHAnsi"/>
                <w:b/>
                <w:color w:val="000000"/>
                <w:sz w:val="20"/>
                <w:szCs w:val="20"/>
                <w:lang w:val="en-US"/>
              </w:rPr>
            </w:pPr>
            <w:r w:rsidRPr="00C50CB1">
              <w:rPr>
                <w:rFonts w:eastAsia="Times New Roman" w:cstheme="minorHAnsi"/>
                <w:bCs/>
                <w:color w:val="000000"/>
                <w:sz w:val="20"/>
                <w:szCs w:val="20"/>
                <w:lang w:val="en-US"/>
              </w:rPr>
              <w:t>November 23</w:t>
            </w:r>
          </w:p>
        </w:tc>
        <w:tc>
          <w:tcPr>
            <w:tcW w:w="4819" w:type="dxa"/>
          </w:tcPr>
          <w:p w14:paraId="45781B79" w14:textId="693D323F" w:rsidR="00C50CB1" w:rsidRPr="00C50CB1" w:rsidRDefault="00C50CB1" w:rsidP="00C67C21">
            <w:pPr>
              <w:spacing w:before="100" w:beforeAutospacing="1" w:after="100" w:afterAutospacing="1"/>
              <w:ind w:right="540"/>
              <w:rPr>
                <w:rFonts w:eastAsia="Times New Roman" w:cstheme="minorHAnsi"/>
                <w:color w:val="202124"/>
                <w:sz w:val="20"/>
                <w:szCs w:val="20"/>
                <w:lang w:eastAsia="en-GB"/>
              </w:rPr>
            </w:pPr>
            <w:r w:rsidRPr="00C50CB1">
              <w:rPr>
                <w:rFonts w:eastAsia="Times New Roman" w:cstheme="minorHAnsi"/>
                <w:color w:val="202124"/>
                <w:sz w:val="20"/>
                <w:szCs w:val="20"/>
                <w:lang w:eastAsia="en-GB"/>
              </w:rPr>
              <w:t xml:space="preserve">Young people identifying as having a special educational need/disability attend ensemble provision. </w:t>
            </w:r>
          </w:p>
        </w:tc>
        <w:tc>
          <w:tcPr>
            <w:tcW w:w="5528" w:type="dxa"/>
          </w:tcPr>
          <w:p w14:paraId="2BC2C6D4" w14:textId="7D28A557" w:rsidR="00C50CB1" w:rsidRPr="00C50CB1" w:rsidRDefault="00C50CB1" w:rsidP="00C50CB1">
            <w:pPr>
              <w:ind w:right="326"/>
              <w:rPr>
                <w:rFonts w:eastAsia="Times New Roman" w:cstheme="minorHAnsi"/>
                <w:bCs/>
                <w:color w:val="000000"/>
                <w:sz w:val="20"/>
                <w:szCs w:val="20"/>
                <w:lang w:val="en-US"/>
              </w:rPr>
            </w:pPr>
            <w:r w:rsidRPr="00C50CB1">
              <w:rPr>
                <w:rFonts w:eastAsia="Times New Roman" w:cstheme="minorHAnsi"/>
                <w:bCs/>
                <w:color w:val="000000"/>
                <w:sz w:val="20"/>
                <w:szCs w:val="20"/>
                <w:lang w:val="en-US"/>
              </w:rPr>
              <w:t xml:space="preserve">Monitoring of current ensemble members includes more data. Review change in data. </w:t>
            </w:r>
          </w:p>
        </w:tc>
        <w:tc>
          <w:tcPr>
            <w:tcW w:w="1418" w:type="dxa"/>
          </w:tcPr>
          <w:p w14:paraId="66C1F6D6" w14:textId="2734D415" w:rsidR="00C50CB1" w:rsidRPr="00C50CB1" w:rsidRDefault="00C50CB1" w:rsidP="00BA46D2">
            <w:pPr>
              <w:spacing w:line="360" w:lineRule="auto"/>
              <w:ind w:right="326"/>
              <w:rPr>
                <w:rFonts w:eastAsia="Times New Roman" w:cstheme="minorHAnsi"/>
                <w:bCs/>
                <w:color w:val="000000"/>
                <w:sz w:val="20"/>
                <w:szCs w:val="20"/>
                <w:lang w:val="en-US"/>
              </w:rPr>
            </w:pPr>
            <w:r>
              <w:rPr>
                <w:rFonts w:eastAsia="Times New Roman" w:cstheme="minorHAnsi"/>
                <w:bCs/>
                <w:color w:val="000000"/>
                <w:sz w:val="20"/>
                <w:szCs w:val="20"/>
                <w:lang w:val="en-US"/>
              </w:rPr>
              <w:t>July 24</w:t>
            </w:r>
          </w:p>
        </w:tc>
        <w:tc>
          <w:tcPr>
            <w:tcW w:w="1701" w:type="dxa"/>
          </w:tcPr>
          <w:p w14:paraId="3A275CC3" w14:textId="77777777" w:rsidR="00C50CB1" w:rsidRPr="00C50CB1" w:rsidRDefault="00C50CB1" w:rsidP="00BA46D2">
            <w:pPr>
              <w:spacing w:line="360" w:lineRule="auto"/>
              <w:ind w:right="326"/>
              <w:rPr>
                <w:rFonts w:eastAsia="Times New Roman" w:cstheme="minorHAnsi"/>
                <w:b/>
                <w:color w:val="000000"/>
                <w:sz w:val="20"/>
                <w:szCs w:val="20"/>
                <w:lang w:val="en-US"/>
              </w:rPr>
            </w:pPr>
          </w:p>
        </w:tc>
      </w:tr>
    </w:tbl>
    <w:p w14:paraId="0BE7F0ED" w14:textId="77777777" w:rsidR="00BA46D2" w:rsidRDefault="00BA46D2" w:rsidP="00C67C21">
      <w:pPr>
        <w:rPr>
          <w:w w:val="105"/>
        </w:rPr>
      </w:pPr>
    </w:p>
    <w:sectPr w:rsidR="00BA46D2" w:rsidSect="00747246">
      <w:headerReference w:type="even" r:id="rId8"/>
      <w:headerReference w:type="default" r:id="rId9"/>
      <w:footerReference w:type="default" r:id="rId10"/>
      <w:headerReference w:type="first" r:id="rId11"/>
      <w:footerReference w:type="first" r:id="rId12"/>
      <w:pgSz w:w="16838" w:h="11906" w:orient="landscape"/>
      <w:pgMar w:top="567" w:right="1440" w:bottom="709" w:left="1440" w:header="708"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21D1" w14:textId="77777777" w:rsidR="009F28D8" w:rsidRDefault="009F28D8" w:rsidP="00BA46D2">
      <w:pPr>
        <w:spacing w:after="0" w:line="240" w:lineRule="auto"/>
      </w:pPr>
      <w:r>
        <w:separator/>
      </w:r>
    </w:p>
  </w:endnote>
  <w:endnote w:type="continuationSeparator" w:id="0">
    <w:p w14:paraId="7DEF948C" w14:textId="77777777" w:rsidR="009F28D8" w:rsidRDefault="009F28D8" w:rsidP="00BA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7D5" w14:textId="75168166" w:rsidR="008327C7" w:rsidRDefault="00C62616">
    <w:pPr>
      <w:pStyle w:val="Footer"/>
    </w:pPr>
    <w:r>
      <w:rPr>
        <w:noProof/>
      </w:rPr>
      <w:drawing>
        <wp:anchor distT="0" distB="0" distL="114300" distR="114300" simplePos="0" relativeHeight="251665408" behindDoc="0" locked="0" layoutInCell="1" allowOverlap="1" wp14:anchorId="7B6F1625" wp14:editId="5EE844DD">
          <wp:simplePos x="0" y="0"/>
          <wp:positionH relativeFrom="page">
            <wp:posOffset>0</wp:posOffset>
          </wp:positionH>
          <wp:positionV relativeFrom="paragraph">
            <wp:posOffset>-1005205</wp:posOffset>
          </wp:positionV>
          <wp:extent cx="10860700" cy="1325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60700" cy="13258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A93" w14:textId="6E661704" w:rsidR="00585749" w:rsidRDefault="002C64ED">
    <w:pPr>
      <w:pStyle w:val="Footer"/>
    </w:pPr>
    <w:r>
      <w:rPr>
        <w:noProof/>
      </w:rPr>
      <w:drawing>
        <wp:anchor distT="0" distB="0" distL="114300" distR="114300" simplePos="0" relativeHeight="251662336" behindDoc="0" locked="0" layoutInCell="1" allowOverlap="1" wp14:anchorId="3E13501E" wp14:editId="7D017AE7">
          <wp:simplePos x="0" y="0"/>
          <wp:positionH relativeFrom="page">
            <wp:align>right</wp:align>
          </wp:positionH>
          <wp:positionV relativeFrom="paragraph">
            <wp:posOffset>-1142365</wp:posOffset>
          </wp:positionV>
          <wp:extent cx="10860700" cy="1325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60700" cy="1325880"/>
                  </a:xfrm>
                  <a:prstGeom prst="rect">
                    <a:avLst/>
                  </a:prstGeom>
                </pic:spPr>
              </pic:pic>
            </a:graphicData>
          </a:graphic>
        </wp:anchor>
      </w:drawing>
    </w:r>
  </w:p>
  <w:p w14:paraId="0EC37A5C" w14:textId="77777777" w:rsidR="00585749" w:rsidRDefault="0058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36A5" w14:textId="77777777" w:rsidR="009F28D8" w:rsidRDefault="009F28D8" w:rsidP="00BA46D2">
      <w:pPr>
        <w:spacing w:after="0" w:line="240" w:lineRule="auto"/>
      </w:pPr>
      <w:r>
        <w:separator/>
      </w:r>
    </w:p>
  </w:footnote>
  <w:footnote w:type="continuationSeparator" w:id="0">
    <w:p w14:paraId="0A37F7AA" w14:textId="77777777" w:rsidR="009F28D8" w:rsidRDefault="009F28D8" w:rsidP="00BA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1785355"/>
      <w:docPartObj>
        <w:docPartGallery w:val="Page Numbers (Top of Page)"/>
        <w:docPartUnique/>
      </w:docPartObj>
    </w:sdtPr>
    <w:sdtEndPr>
      <w:rPr>
        <w:rStyle w:val="PageNumber"/>
      </w:rPr>
    </w:sdtEndPr>
    <w:sdtContent>
      <w:p w14:paraId="5F268F2F" w14:textId="47F4C5D0" w:rsidR="004122DB" w:rsidRDefault="004122DB" w:rsidP="008932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0326A" w14:textId="77777777" w:rsidR="004122DB" w:rsidRDefault="004122DB" w:rsidP="004122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9804800"/>
      <w:docPartObj>
        <w:docPartGallery w:val="Page Numbers (Top of Page)"/>
        <w:docPartUnique/>
      </w:docPartObj>
    </w:sdtPr>
    <w:sdtEndPr>
      <w:rPr>
        <w:rStyle w:val="PageNumber"/>
      </w:rPr>
    </w:sdtEndPr>
    <w:sdtContent>
      <w:p w14:paraId="5C83E0D9" w14:textId="20864FE1" w:rsidR="004122DB" w:rsidRDefault="004122DB" w:rsidP="008932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9A51EB" w14:textId="7D8EE7F8" w:rsidR="00585749" w:rsidRDefault="00585749" w:rsidP="004122DB">
    <w:pPr>
      <w:pStyle w:val="Header"/>
      <w:ind w:right="360"/>
    </w:pPr>
  </w:p>
  <w:p w14:paraId="1AC58AAD" w14:textId="0C1A25AE" w:rsidR="008327C7" w:rsidRDefault="00832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655" w14:textId="10EA68D0" w:rsidR="00585749" w:rsidRDefault="00C62616">
    <w:pPr>
      <w:pStyle w:val="Header"/>
    </w:pPr>
    <w:r>
      <w:rPr>
        <w:noProof/>
      </w:rPr>
      <w:drawing>
        <wp:anchor distT="0" distB="0" distL="114300" distR="114300" simplePos="0" relativeHeight="251663360" behindDoc="1" locked="0" layoutInCell="1" allowOverlap="1" wp14:anchorId="3BACBB4F" wp14:editId="49EA9A04">
          <wp:simplePos x="0" y="0"/>
          <wp:positionH relativeFrom="page">
            <wp:align>left</wp:align>
          </wp:positionH>
          <wp:positionV relativeFrom="paragraph">
            <wp:posOffset>-449580</wp:posOffset>
          </wp:positionV>
          <wp:extent cx="10778490" cy="1379220"/>
          <wp:effectExtent l="0" t="0" r="3810" b="0"/>
          <wp:wrapTight wrapText="bothSides">
            <wp:wrapPolygon edited="0">
              <wp:start x="0" y="0"/>
              <wp:lineTo x="0" y="21182"/>
              <wp:lineTo x="21569" y="21182"/>
              <wp:lineTo x="21569"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778490" cy="1379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220"/>
    <w:multiLevelType w:val="hybridMultilevel"/>
    <w:tmpl w:val="C25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6421A"/>
    <w:multiLevelType w:val="hybridMultilevel"/>
    <w:tmpl w:val="1DA80004"/>
    <w:lvl w:ilvl="0" w:tplc="60121626">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37417D8B"/>
    <w:multiLevelType w:val="hybridMultilevel"/>
    <w:tmpl w:val="1DA80004"/>
    <w:lvl w:ilvl="0" w:tplc="FFFFFFFF">
      <w:start w:val="1"/>
      <w:numFmt w:val="decimal"/>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716B69AE"/>
    <w:multiLevelType w:val="hybridMultilevel"/>
    <w:tmpl w:val="33AA7CEC"/>
    <w:lvl w:ilvl="0" w:tplc="19E6EE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A6F47"/>
    <w:multiLevelType w:val="hybridMultilevel"/>
    <w:tmpl w:val="FFFFFFFF"/>
    <w:lvl w:ilvl="0" w:tplc="68A4CD2E">
      <w:start w:val="1"/>
      <w:numFmt w:val="bullet"/>
      <w:lvlText w:val=""/>
      <w:lvlJc w:val="left"/>
      <w:pPr>
        <w:ind w:left="720" w:hanging="360"/>
      </w:pPr>
      <w:rPr>
        <w:rFonts w:ascii="Symbol" w:hAnsi="Symbol" w:hint="default"/>
      </w:rPr>
    </w:lvl>
    <w:lvl w:ilvl="1" w:tplc="FE70A748">
      <w:start w:val="1"/>
      <w:numFmt w:val="bullet"/>
      <w:lvlText w:val="o"/>
      <w:lvlJc w:val="left"/>
      <w:pPr>
        <w:ind w:left="1440" w:hanging="360"/>
      </w:pPr>
      <w:rPr>
        <w:rFonts w:ascii="Courier New" w:hAnsi="Courier New" w:hint="default"/>
      </w:rPr>
    </w:lvl>
    <w:lvl w:ilvl="2" w:tplc="EF622886">
      <w:start w:val="1"/>
      <w:numFmt w:val="bullet"/>
      <w:lvlText w:val=""/>
      <w:lvlJc w:val="left"/>
      <w:pPr>
        <w:ind w:left="2160" w:hanging="360"/>
      </w:pPr>
      <w:rPr>
        <w:rFonts w:ascii="Wingdings" w:hAnsi="Wingdings" w:hint="default"/>
      </w:rPr>
    </w:lvl>
    <w:lvl w:ilvl="3" w:tplc="1938FAD8">
      <w:start w:val="1"/>
      <w:numFmt w:val="bullet"/>
      <w:lvlText w:val=""/>
      <w:lvlJc w:val="left"/>
      <w:pPr>
        <w:ind w:left="2880" w:hanging="360"/>
      </w:pPr>
      <w:rPr>
        <w:rFonts w:ascii="Symbol" w:hAnsi="Symbol" w:hint="default"/>
      </w:rPr>
    </w:lvl>
    <w:lvl w:ilvl="4" w:tplc="CD96905C">
      <w:start w:val="1"/>
      <w:numFmt w:val="bullet"/>
      <w:lvlText w:val="o"/>
      <w:lvlJc w:val="left"/>
      <w:pPr>
        <w:ind w:left="3600" w:hanging="360"/>
      </w:pPr>
      <w:rPr>
        <w:rFonts w:ascii="Courier New" w:hAnsi="Courier New" w:hint="default"/>
      </w:rPr>
    </w:lvl>
    <w:lvl w:ilvl="5" w:tplc="A22622B4">
      <w:start w:val="1"/>
      <w:numFmt w:val="bullet"/>
      <w:lvlText w:val=""/>
      <w:lvlJc w:val="left"/>
      <w:pPr>
        <w:ind w:left="4320" w:hanging="360"/>
      </w:pPr>
      <w:rPr>
        <w:rFonts w:ascii="Wingdings" w:hAnsi="Wingdings" w:hint="default"/>
      </w:rPr>
    </w:lvl>
    <w:lvl w:ilvl="6" w:tplc="9798356C">
      <w:start w:val="1"/>
      <w:numFmt w:val="bullet"/>
      <w:lvlText w:val=""/>
      <w:lvlJc w:val="left"/>
      <w:pPr>
        <w:ind w:left="5040" w:hanging="360"/>
      </w:pPr>
      <w:rPr>
        <w:rFonts w:ascii="Symbol" w:hAnsi="Symbol" w:hint="default"/>
      </w:rPr>
    </w:lvl>
    <w:lvl w:ilvl="7" w:tplc="DDB632FE">
      <w:start w:val="1"/>
      <w:numFmt w:val="bullet"/>
      <w:lvlText w:val="o"/>
      <w:lvlJc w:val="left"/>
      <w:pPr>
        <w:ind w:left="5760" w:hanging="360"/>
      </w:pPr>
      <w:rPr>
        <w:rFonts w:ascii="Courier New" w:hAnsi="Courier New" w:hint="default"/>
      </w:rPr>
    </w:lvl>
    <w:lvl w:ilvl="8" w:tplc="A3488490">
      <w:start w:val="1"/>
      <w:numFmt w:val="bullet"/>
      <w:lvlText w:val=""/>
      <w:lvlJc w:val="left"/>
      <w:pPr>
        <w:ind w:left="6480" w:hanging="360"/>
      </w:pPr>
      <w:rPr>
        <w:rFonts w:ascii="Wingdings" w:hAnsi="Wingdings" w:hint="default"/>
      </w:rPr>
    </w:lvl>
  </w:abstractNum>
  <w:abstractNum w:abstractNumId="5" w15:restartNumberingAfterBreak="0">
    <w:nsid w:val="784F4651"/>
    <w:multiLevelType w:val="hybridMultilevel"/>
    <w:tmpl w:val="1DA80004"/>
    <w:lvl w:ilvl="0" w:tplc="FFFFFFFF">
      <w:start w:val="1"/>
      <w:numFmt w:val="decimal"/>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num w:numId="1" w16cid:durableId="110977001">
    <w:abstractNumId w:val="0"/>
  </w:num>
  <w:num w:numId="2" w16cid:durableId="883568287">
    <w:abstractNumId w:val="4"/>
  </w:num>
  <w:num w:numId="3" w16cid:durableId="194927308">
    <w:abstractNumId w:val="3"/>
  </w:num>
  <w:num w:numId="4" w16cid:durableId="1782604630">
    <w:abstractNumId w:val="1"/>
  </w:num>
  <w:num w:numId="5" w16cid:durableId="1180043703">
    <w:abstractNumId w:val="5"/>
  </w:num>
  <w:num w:numId="6" w16cid:durableId="14798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A0"/>
    <w:rsid w:val="000D695E"/>
    <w:rsid w:val="000E23AE"/>
    <w:rsid w:val="00185BCB"/>
    <w:rsid w:val="001C3EE0"/>
    <w:rsid w:val="00234306"/>
    <w:rsid w:val="002702D4"/>
    <w:rsid w:val="00271B46"/>
    <w:rsid w:val="002C64ED"/>
    <w:rsid w:val="002F7611"/>
    <w:rsid w:val="00336052"/>
    <w:rsid w:val="004122DB"/>
    <w:rsid w:val="00535380"/>
    <w:rsid w:val="00585749"/>
    <w:rsid w:val="005F1C5D"/>
    <w:rsid w:val="006E3FCA"/>
    <w:rsid w:val="006F0B32"/>
    <w:rsid w:val="00747246"/>
    <w:rsid w:val="00782121"/>
    <w:rsid w:val="007F536A"/>
    <w:rsid w:val="008327C7"/>
    <w:rsid w:val="009D68CB"/>
    <w:rsid w:val="009F28D8"/>
    <w:rsid w:val="00A30A73"/>
    <w:rsid w:val="00A57345"/>
    <w:rsid w:val="00A60741"/>
    <w:rsid w:val="00A84F2A"/>
    <w:rsid w:val="00AE2DB0"/>
    <w:rsid w:val="00B24EC6"/>
    <w:rsid w:val="00BA46D2"/>
    <w:rsid w:val="00C33987"/>
    <w:rsid w:val="00C50CB1"/>
    <w:rsid w:val="00C62616"/>
    <w:rsid w:val="00C6682B"/>
    <w:rsid w:val="00C67C21"/>
    <w:rsid w:val="00D03929"/>
    <w:rsid w:val="00D244A0"/>
    <w:rsid w:val="00D353D2"/>
    <w:rsid w:val="00DC0612"/>
    <w:rsid w:val="00E8792E"/>
    <w:rsid w:val="00F548EF"/>
    <w:rsid w:val="00F749BF"/>
    <w:rsid w:val="00F86FA0"/>
    <w:rsid w:val="00FD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ADE0C"/>
  <w15:chartTrackingRefBased/>
  <w15:docId w15:val="{F875198D-D2C5-4488-AF9C-491DD82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A46D2"/>
    <w:rPr>
      <w:vertAlign w:val="superscript"/>
    </w:rPr>
  </w:style>
  <w:style w:type="paragraph" w:styleId="FootnoteText">
    <w:name w:val="footnote text"/>
    <w:basedOn w:val="Normal"/>
    <w:link w:val="FootnoteTextChar"/>
    <w:uiPriority w:val="99"/>
    <w:unhideWhenUsed/>
    <w:rsid w:val="00BA46D2"/>
    <w:pPr>
      <w:spacing w:after="0" w:line="240" w:lineRule="auto"/>
    </w:pPr>
    <w:rPr>
      <w:rFonts w:eastAsiaTheme="minorEastAsia"/>
      <w:sz w:val="24"/>
      <w:szCs w:val="20"/>
    </w:rPr>
  </w:style>
  <w:style w:type="character" w:customStyle="1" w:styleId="FootnoteTextChar">
    <w:name w:val="Footnote Text Char"/>
    <w:basedOn w:val="DefaultParagraphFont"/>
    <w:link w:val="FootnoteText"/>
    <w:uiPriority w:val="99"/>
    <w:rsid w:val="00BA46D2"/>
    <w:rPr>
      <w:rFonts w:eastAsiaTheme="minorEastAsia"/>
      <w:sz w:val="24"/>
      <w:szCs w:val="20"/>
    </w:rPr>
  </w:style>
  <w:style w:type="character" w:styleId="Hyperlink">
    <w:name w:val="Hyperlink"/>
    <w:basedOn w:val="DefaultParagraphFont"/>
    <w:unhideWhenUsed/>
    <w:rsid w:val="00BA46D2"/>
    <w:rPr>
      <w:color w:val="2F5496" w:themeColor="accent1" w:themeShade="BF"/>
      <w:u w:val="single"/>
    </w:rPr>
  </w:style>
  <w:style w:type="paragraph" w:styleId="ListParagraph">
    <w:name w:val="List Paragraph"/>
    <w:aliases w:val="Datasource"/>
    <w:basedOn w:val="Normal"/>
    <w:uiPriority w:val="34"/>
    <w:unhideWhenUsed/>
    <w:qFormat/>
    <w:rsid w:val="00AE2DB0"/>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9D6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8CB"/>
  </w:style>
  <w:style w:type="paragraph" w:styleId="Footer">
    <w:name w:val="footer"/>
    <w:basedOn w:val="Normal"/>
    <w:link w:val="FooterChar"/>
    <w:uiPriority w:val="99"/>
    <w:unhideWhenUsed/>
    <w:rsid w:val="009D6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CB"/>
  </w:style>
  <w:style w:type="character" w:styleId="PageNumber">
    <w:name w:val="page number"/>
    <w:basedOn w:val="DefaultParagraphFont"/>
    <w:uiPriority w:val="99"/>
    <w:semiHidden/>
    <w:unhideWhenUsed/>
    <w:rsid w:val="004122DB"/>
  </w:style>
  <w:style w:type="table" w:styleId="TableGrid">
    <w:name w:val="Table Grid"/>
    <w:basedOn w:val="TableNormal"/>
    <w:uiPriority w:val="39"/>
    <w:rsid w:val="00C33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301">
      <w:bodyDiv w:val="1"/>
      <w:marLeft w:val="0"/>
      <w:marRight w:val="0"/>
      <w:marTop w:val="0"/>
      <w:marBottom w:val="0"/>
      <w:divBdr>
        <w:top w:val="none" w:sz="0" w:space="0" w:color="auto"/>
        <w:left w:val="none" w:sz="0" w:space="0" w:color="auto"/>
        <w:bottom w:val="none" w:sz="0" w:space="0" w:color="auto"/>
        <w:right w:val="none" w:sz="0" w:space="0" w:color="auto"/>
      </w:divBdr>
    </w:div>
    <w:div w:id="285085678">
      <w:bodyDiv w:val="1"/>
      <w:marLeft w:val="0"/>
      <w:marRight w:val="0"/>
      <w:marTop w:val="0"/>
      <w:marBottom w:val="0"/>
      <w:divBdr>
        <w:top w:val="none" w:sz="0" w:space="0" w:color="auto"/>
        <w:left w:val="none" w:sz="0" w:space="0" w:color="auto"/>
        <w:bottom w:val="none" w:sz="0" w:space="0" w:color="auto"/>
        <w:right w:val="none" w:sz="0" w:space="0" w:color="auto"/>
      </w:divBdr>
    </w:div>
    <w:div w:id="1125466175">
      <w:bodyDiv w:val="1"/>
      <w:marLeft w:val="0"/>
      <w:marRight w:val="0"/>
      <w:marTop w:val="0"/>
      <w:marBottom w:val="0"/>
      <w:divBdr>
        <w:top w:val="none" w:sz="0" w:space="0" w:color="auto"/>
        <w:left w:val="none" w:sz="0" w:space="0" w:color="auto"/>
        <w:bottom w:val="none" w:sz="0" w:space="0" w:color="auto"/>
        <w:right w:val="none" w:sz="0" w:space="0" w:color="auto"/>
      </w:divBdr>
      <w:divsChild>
        <w:div w:id="131991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5E0C-B31F-4AF0-B37E-5B11ED84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Pedlow</dc:creator>
  <cp:keywords/>
  <dc:description/>
  <cp:lastModifiedBy>Rob Kitchen</cp:lastModifiedBy>
  <cp:revision>3</cp:revision>
  <cp:lastPrinted>2022-01-27T15:13:00Z</cp:lastPrinted>
  <dcterms:created xsi:type="dcterms:W3CDTF">2023-11-13T08:51:00Z</dcterms:created>
  <dcterms:modified xsi:type="dcterms:W3CDTF">2023-11-23T09:38:00Z</dcterms:modified>
</cp:coreProperties>
</file>